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973E7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973E70" w:rsidRDefault="00973E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973E70" w:rsidRDefault="00973E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973E70" w:rsidRDefault="00973E70">
            <w:pPr>
              <w:bidi/>
              <w:spacing w:line="240" w:lineRule="auto"/>
            </w:pPr>
          </w:p>
        </w:tc>
      </w:tr>
      <w:tr w:rsidR="00973E7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973E70" w:rsidRDefault="00973E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973E70" w:rsidRDefault="00973E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973E70" w:rsidRDefault="00973E70">
            <w:pPr>
              <w:bidi/>
              <w:spacing w:line="240" w:lineRule="auto"/>
            </w:pPr>
          </w:p>
        </w:tc>
      </w:tr>
      <w:tr w:rsidR="00973E7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973E70" w:rsidRDefault="00973E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973E70" w:rsidRDefault="006178D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973E70" w:rsidRDefault="00973E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73E7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973E70" w:rsidRDefault="00973E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973E7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73E70" w:rsidRDefault="006178D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</w:tbl>
    <w:p w:rsidR="00973E70" w:rsidRDefault="00973E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73E7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البردورات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Kerbstones Checklist</w:t>
            </w:r>
          </w:p>
        </w:tc>
      </w:tr>
    </w:tbl>
    <w:p w:rsidR="00973E70" w:rsidRDefault="00973E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973E7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973E70" w:rsidRDefault="006178D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973E70" w:rsidRDefault="006178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البردورات بحيث لا يكون بها كسور أو تعشيش ومطابقة للعينة المعتمدة.</w:t>
            </w:r>
          </w:p>
        </w:tc>
        <w:tc>
          <w:tcPr>
            <w:tcW w:w="3402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Kerbs are free of breaks and honeycombs and match the approved sample.</w:t>
            </w: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منسوب تركيب البردورة.</w:t>
            </w:r>
          </w:p>
        </w:tc>
        <w:tc>
          <w:tcPr>
            <w:tcW w:w="3402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Kerb setting level is checked.</w:t>
            </w: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صب خرسانة عادية بقطاع 10×20 سم تحت البردورة قبل تركيب البردورة.</w:t>
            </w:r>
          </w:p>
        </w:tc>
        <w:tc>
          <w:tcPr>
            <w:tcW w:w="3402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Plain concrete bed 10 x 20 cm is cast under kerbs before setting.</w:t>
            </w: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تركيب البردورة بحيث تكون موزونة على الخيط على المناسيب المطلوبة وتثبيتها بالمونة الأسمنتية.</w:t>
            </w:r>
          </w:p>
        </w:tc>
        <w:tc>
          <w:tcPr>
            <w:tcW w:w="3402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Kerbs are set to string line at required levels and bedded in cement mortar.</w:t>
            </w: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الصب خلف البردورة باستخدام الخرسانة العادية على شكل مثلث بقاعدة 12 سم على الأقل وارتفاعها ربع ارتفاع البردورة.</w:t>
            </w:r>
          </w:p>
        </w:tc>
        <w:tc>
          <w:tcPr>
            <w:tcW w:w="3402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Plain concrete haunching behind kerbs: triangle with min 12 cm base and height one quarter of kerb height.</w:t>
            </w: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ملء اللحامات بين البردورة باستخدام المونة الأسمنتية.</w:t>
            </w:r>
          </w:p>
        </w:tc>
        <w:tc>
          <w:tcPr>
            <w:tcW w:w="3402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between kerbs are filled with cement mortar.</w:t>
            </w: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  <w:tr w:rsidR="00973E70">
        <w:trPr>
          <w:cantSplit/>
          <w:jc w:val="center"/>
        </w:trPr>
        <w:tc>
          <w:tcPr>
            <w:tcW w:w="397" w:type="dxa"/>
            <w:vAlign w:val="center"/>
          </w:tcPr>
          <w:p w:rsidR="00973E70" w:rsidRDefault="006178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تنظيف وفتح وكوي الفواصل (العراميس) بين البردورات.</w:t>
            </w:r>
          </w:p>
        </w:tc>
        <w:tc>
          <w:tcPr>
            <w:tcW w:w="3402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are cleaned, opened and pointed.</w:t>
            </w: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73E70" w:rsidRDefault="00973E70">
            <w:pPr>
              <w:bidi/>
              <w:spacing w:line="240" w:lineRule="auto"/>
              <w:jc w:val="center"/>
            </w:pPr>
          </w:p>
        </w:tc>
      </w:tr>
    </w:tbl>
    <w:p w:rsidR="00973E70" w:rsidRDefault="00973E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973E7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30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urban and rural roads, project specifications</w:t>
            </w:r>
          </w:p>
        </w:tc>
      </w:tr>
      <w:tr w:rsidR="00973E7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Job Mix ☐ نتائج الكثافة والكور ☐ شهادات المواد</w:t>
            </w:r>
          </w:p>
        </w:tc>
        <w:tc>
          <w:tcPr>
            <w:tcW w:w="4309" w:type="dxa"/>
            <w:vAlign w:val="center"/>
          </w:tcPr>
          <w:p w:rsidR="00973E70" w:rsidRDefault="006178D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job mix   ☐ Density and core results   ☐ Material certificates</w:t>
            </w:r>
          </w:p>
        </w:tc>
      </w:tr>
    </w:tbl>
    <w:p w:rsidR="00973E70" w:rsidRDefault="00973E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973E7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73E70" w:rsidRDefault="006178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973E70" w:rsidRDefault="006178D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973E70" w:rsidRDefault="00973E70">
            <w:pPr>
              <w:keepNext/>
              <w:bidi/>
              <w:spacing w:line="240" w:lineRule="auto"/>
            </w:pPr>
          </w:p>
        </w:tc>
      </w:tr>
    </w:tbl>
    <w:p w:rsidR="00973E70" w:rsidRDefault="00973E7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973E7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73E70" w:rsidRDefault="006178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973E70" w:rsidRDefault="006178D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973E70" w:rsidRDefault="006178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973E70" w:rsidRDefault="006178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973E70" w:rsidRDefault="006178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973E70" w:rsidRDefault="006178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973E70" w:rsidRDefault="006178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973E70" w:rsidRDefault="006178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973E70" w:rsidRDefault="006178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973E70" w:rsidRDefault="006178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973E70" w:rsidRDefault="00973E7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973E7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73E70" w:rsidRDefault="006178D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973E70" w:rsidRDefault="006178D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73E70" w:rsidRDefault="006178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973E70" w:rsidRDefault="006178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73E70" w:rsidRDefault="006178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973E70" w:rsidRDefault="006178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73E70" w:rsidRDefault="006178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973E70" w:rsidRDefault="006178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973E7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73E70" w:rsidRDefault="006178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973E70" w:rsidRDefault="006178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73E70" w:rsidRDefault="006178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973E70" w:rsidRDefault="00973E70">
      <w:pPr>
        <w:spacing w:line="20" w:lineRule="exact"/>
      </w:pPr>
    </w:p>
    <w:sectPr w:rsidR="00973E7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78DB" w:rsidRDefault="006178DB">
      <w:pPr>
        <w:spacing w:line="240" w:lineRule="auto"/>
      </w:pPr>
      <w:r>
        <w:separator/>
      </w:r>
    </w:p>
  </w:endnote>
  <w:endnote w:type="continuationSeparator" w:id="0">
    <w:p w:rsidR="006178DB" w:rsidRDefault="006178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973E7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973E70" w:rsidRDefault="006178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973E70" w:rsidRDefault="006178D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ACE-QC-RD-007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78DB" w:rsidRDefault="006178DB">
      <w:pPr>
        <w:spacing w:line="240" w:lineRule="auto"/>
      </w:pPr>
      <w:r>
        <w:separator/>
      </w:r>
    </w:p>
  </w:footnote>
  <w:footnote w:type="continuationSeparator" w:id="0">
    <w:p w:rsidR="006178DB" w:rsidRDefault="006178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973E7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973E70" w:rsidRDefault="006178D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973E70" w:rsidRDefault="006178D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973E70" w:rsidRDefault="006178D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973E70" w:rsidRDefault="006178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973E70" w:rsidRDefault="006178D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ACE-QC-RD-007</w:t>
          </w:r>
        </w:p>
      </w:tc>
    </w:tr>
    <w:tr w:rsidR="00973E70">
      <w:trPr>
        <w:trHeight w:val="283"/>
        <w:jc w:val="center"/>
      </w:trPr>
      <w:tc>
        <w:tcPr>
          <w:tcW w:w="2041" w:type="dxa"/>
          <w:vMerge/>
          <w:vAlign w:val="center"/>
        </w:tcPr>
        <w:p w:rsidR="00973E70" w:rsidRDefault="00973E70"/>
      </w:tc>
      <w:tc>
        <w:tcPr>
          <w:tcW w:w="5669" w:type="dxa"/>
          <w:vMerge/>
          <w:vAlign w:val="center"/>
        </w:tcPr>
        <w:p w:rsidR="00973E70" w:rsidRDefault="00973E70"/>
      </w:tc>
      <w:tc>
        <w:tcPr>
          <w:tcW w:w="1361" w:type="dxa"/>
          <w:shd w:val="clear" w:color="auto" w:fill="F2F2F2"/>
          <w:vAlign w:val="center"/>
        </w:tcPr>
        <w:p w:rsidR="00973E70" w:rsidRDefault="006178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973E70" w:rsidRDefault="006178D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973E70">
      <w:trPr>
        <w:trHeight w:val="283"/>
        <w:jc w:val="center"/>
      </w:trPr>
      <w:tc>
        <w:tcPr>
          <w:tcW w:w="2041" w:type="dxa"/>
          <w:vMerge/>
          <w:vAlign w:val="center"/>
        </w:tcPr>
        <w:p w:rsidR="00973E70" w:rsidRDefault="00973E70"/>
      </w:tc>
      <w:tc>
        <w:tcPr>
          <w:tcW w:w="5669" w:type="dxa"/>
          <w:vMerge w:val="restart"/>
          <w:shd w:val="clear" w:color="auto" w:fill="E7E6E6"/>
          <w:vAlign w:val="center"/>
        </w:tcPr>
        <w:p w:rsidR="00973E70" w:rsidRDefault="006178D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البردورات</w:t>
          </w:r>
        </w:p>
        <w:p w:rsidR="00973E70" w:rsidRDefault="006178D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Kerbstones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973E70" w:rsidRDefault="006178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973E70" w:rsidRDefault="006178D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973E70">
      <w:trPr>
        <w:trHeight w:val="283"/>
        <w:jc w:val="center"/>
      </w:trPr>
      <w:tc>
        <w:tcPr>
          <w:tcW w:w="2041" w:type="dxa"/>
          <w:vMerge/>
          <w:vAlign w:val="center"/>
        </w:tcPr>
        <w:p w:rsidR="00973E70" w:rsidRDefault="00973E70"/>
      </w:tc>
      <w:tc>
        <w:tcPr>
          <w:tcW w:w="5669" w:type="dxa"/>
          <w:vMerge/>
          <w:vAlign w:val="center"/>
        </w:tcPr>
        <w:p w:rsidR="00973E70" w:rsidRDefault="00973E70"/>
      </w:tc>
      <w:tc>
        <w:tcPr>
          <w:tcW w:w="1361" w:type="dxa"/>
          <w:shd w:val="clear" w:color="auto" w:fill="F2F2F2"/>
          <w:vAlign w:val="center"/>
        </w:tcPr>
        <w:p w:rsidR="00973E70" w:rsidRDefault="006178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973E70" w:rsidRDefault="006178D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973E70" w:rsidRDefault="00973E7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7619577">
    <w:abstractNumId w:val="8"/>
  </w:num>
  <w:num w:numId="2" w16cid:durableId="78992869">
    <w:abstractNumId w:val="6"/>
  </w:num>
  <w:num w:numId="3" w16cid:durableId="1490513645">
    <w:abstractNumId w:val="5"/>
  </w:num>
  <w:num w:numId="4" w16cid:durableId="1957708309">
    <w:abstractNumId w:val="4"/>
  </w:num>
  <w:num w:numId="5" w16cid:durableId="874386655">
    <w:abstractNumId w:val="7"/>
  </w:num>
  <w:num w:numId="6" w16cid:durableId="1284389850">
    <w:abstractNumId w:val="3"/>
  </w:num>
  <w:num w:numId="7" w16cid:durableId="1632782947">
    <w:abstractNumId w:val="2"/>
  </w:num>
  <w:num w:numId="8" w16cid:durableId="189994710">
    <w:abstractNumId w:val="1"/>
  </w:num>
  <w:num w:numId="9" w16cid:durableId="32922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178DB"/>
    <w:rsid w:val="00973E70"/>
    <w:rsid w:val="00AA1D8D"/>
    <w:rsid w:val="00B47730"/>
    <w:rsid w:val="00BE3AF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E83F0CD-7E10-4954-A5DE-1242769D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ACE_QC-RD-007_Kerbstones_20261009_v4.dotx</Template>
  <TotalTime>0</TotalTime>
  <Pages>1</Pages>
  <Words>505</Words>
  <Characters>2882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ACE-QC-RD-007 Kerbstones Inspection</dc:title>
  <dc:subject>فحص واستلام أعمال البردورات</dc:subject>
  <dc:creator>Ahmed Fathy</dc:creator>
  <cp:keywords>QC; ITP; Inspection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