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44FA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C44FA6" w:rsidRDefault="00C44FA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البيانات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Data Date</w:t>
            </w:r>
          </w:p>
        </w:tc>
        <w:tc>
          <w:tcPr>
            <w:tcW w:w="1831" w:type="dxa"/>
            <w:vAlign w:val="center"/>
          </w:tcPr>
          <w:p w:rsidR="00C44FA6" w:rsidRDefault="00C44FA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C44FA6" w:rsidRDefault="00C44FA6">
            <w:pPr>
              <w:bidi/>
              <w:spacing w:line="240" w:lineRule="auto"/>
            </w:pPr>
          </w:p>
        </w:tc>
      </w:tr>
      <w:tr w:rsidR="00C44FA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المراجعة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Revision No.</w:t>
            </w:r>
          </w:p>
        </w:tc>
        <w:tc>
          <w:tcPr>
            <w:tcW w:w="1831" w:type="dxa"/>
            <w:vAlign w:val="center"/>
          </w:tcPr>
          <w:p w:rsidR="00C44FA6" w:rsidRDefault="00C44FA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C44FA6" w:rsidRDefault="00C44FA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البرنامج المستخدم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Software</w:t>
            </w:r>
          </w:p>
        </w:tc>
        <w:tc>
          <w:tcPr>
            <w:tcW w:w="1831" w:type="dxa"/>
            <w:vAlign w:val="center"/>
          </w:tcPr>
          <w:p w:rsidR="00C44FA6" w:rsidRDefault="00C44FA6">
            <w:pPr>
              <w:bidi/>
              <w:spacing w:line="240" w:lineRule="auto"/>
            </w:pPr>
          </w:p>
        </w:tc>
      </w:tr>
    </w:tbl>
    <w:p w:rsidR="00C44FA6" w:rsidRDefault="00C44FA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44FA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C44FA6" w:rsidRDefault="00C44FA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C44FA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44FA6" w:rsidRDefault="0055586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C44FA6" w:rsidRDefault="0055586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C44FA6" w:rsidRDefault="0055586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C44FA6" w:rsidRDefault="0055586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44FA6" w:rsidRDefault="0055586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استخدام تاريخي البدء والانتهاء التعاقديين.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project uses the contractual Start Date and Finish Date.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مستويات WBS: المستوى 1 للمعالم الرئيسية، 2 لنطاق العمل، 3 للمخرجات، 4 لحزم العمل، 5 أنشطة محملة بالموارد.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in the WBS, Level 1 is the highest and shows the main milestones to complete the project; Level 2 shows the scope of work to achieve the milestones; Level 3 shows the deliverables to achieve the scope of work (Levels 1 to 3 are summary levels); Level 4 shows the tasks or work packages needed to complete the deliverables; and at Level 5 the tasks are fully resourced.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أن WBS يغطي كامل نطاق العمل.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WBS reflects and covers the full scope of work.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منطقية المسار الحرج.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critical path is logical.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أن الأنشطة الحرجة بين 10% و20% من إجمالي الأنشطة.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critical activities are within 10% to 20% of all activities.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فائض سالب.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baseline schedule has no negative float.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تواريخ فعلية في خط الأساس.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baseline schedule contains no actual dates.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تغطية رسومات التصميم والورشة وما بعد التنفيذ.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baseline schedule covers all design drawings, shop drawings and as-built drawings.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وجود أنشطة هندسية.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baseline schedule contains engineering activities.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إدراج بنود التوريد طويلة الأجل.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all long-lead procurement items are accounted for.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وجود أنشطة الاختبار والتشغيل.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baseline schedule contains testing and commissioning activities.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أنشطة مفتوحة الطرف عدا بداية ونهاية المشروع.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there are no open-ended activities other than the project start and project completion activities.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تقويم المشروع (العطلات الأسبوعية والرسمية).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the project calendar (it should reflect weekends, national days and holidays).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14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نوع المدة Fixed Duration &amp; Units لكل الأنشطة.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all activities use duration type "Fixed Duration &amp; Units".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15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نوع نسبة الإنجاز Duration لكل الأنشطة.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all activities use percent complete type "Duration".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16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ألا تتجاوز مدة النشاط فترتي تحديث.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activity durations do not exceed two update periods.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17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سلامة العلاقات (لا خاطئة ولا ناقصة ولا مكررة).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activities have no wrong, missing or redundant relationships.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18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صحة استخدام أزواج العلاقات SS/FF.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SS and FF relationship pairs are used correctly.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19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استخدام أزواج علاقات غير SS/FF.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no relationship pairs other than SS/FF are used.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20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ألا يتجاوز الفائض الكلي 20 يوما.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total float in the schedule network does not exceed 20 days.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21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استخدام قيود غير تعاقدية.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no non-contractual constraints are used.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22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معقولية تقديرات الموارد.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resource estimates are reasonable.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23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منطقية منحنى الموارد لتوزيع التدفق النقدي.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resource curve type of each activity is logical for cash flow distribution.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24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تحميل التكاليف بشكل مناسب.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appropriate cost loading is applied.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25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تحميل التدفق النقدي ومنحنى S قبل اعتماد البرنامج التفصيلي.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the cash flow loading (the detailed baseline schedule is approved after approval of cash flow loading and S-curve).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  <w:tr w:rsidR="00C44FA6">
        <w:trPr>
          <w:cantSplit/>
          <w:jc w:val="center"/>
        </w:trPr>
        <w:tc>
          <w:tcPr>
            <w:tcW w:w="397" w:type="dxa"/>
            <w:vAlign w:val="center"/>
          </w:tcPr>
          <w:p w:rsidR="00C44FA6" w:rsidRDefault="0055586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26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طريقة حساب ETC في إعدادات القيمة المكتسبة ‏(PF = 1)‏.</w:t>
            </w:r>
          </w:p>
        </w:tc>
        <w:tc>
          <w:tcPr>
            <w:tcW w:w="3742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the technique for computing Estimate To Complete (ETC) in the WBS earned value settings (PF = 1).</w:t>
            </w: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4FA6" w:rsidRDefault="00C44FA6">
            <w:pPr>
              <w:bidi/>
              <w:spacing w:line="240" w:lineRule="auto"/>
              <w:jc w:val="center"/>
            </w:pPr>
          </w:p>
        </w:tc>
      </w:tr>
    </w:tbl>
    <w:p w:rsidR="00C44FA6" w:rsidRDefault="00C44FA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44FA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توجيهات عامة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General Instructions</w:t>
            </w:r>
          </w:p>
        </w:tc>
      </w:tr>
    </w:tbl>
    <w:p w:rsidR="00C44FA6" w:rsidRDefault="00C44FA6">
      <w:pPr>
        <w:bidi/>
        <w:spacing w:line="40" w:lineRule="exact"/>
      </w:pPr>
    </w:p>
    <w:p w:rsidR="00C44FA6" w:rsidRDefault="0055586E">
      <w:pPr>
        <w:bidi/>
        <w:spacing w:after="20" w:line="240" w:lineRule="auto"/>
        <w:jc w:val="both"/>
      </w:pPr>
      <w:r>
        <w:rPr>
          <w:sz w:val="18"/>
          <w:szCs w:val="18"/>
          <w:rtl/>
        </w:rPr>
        <w:t>▪ يعتمد البرنامج ‏(Approved / Approved with Notes)‏ إذا شمل كامل نطاق العقد وحقق التواريخ التعاقدية الحاكمة.</w:t>
      </w:r>
    </w:p>
    <w:p w:rsidR="00C44FA6" w:rsidRDefault="0055586E">
      <w:pPr>
        <w:spacing w:before="20" w:after="60" w:line="240" w:lineRule="auto"/>
        <w:jc w:val="both"/>
      </w:pPr>
      <w:r>
        <w:rPr>
          <w:color w:val="595959"/>
          <w:sz w:val="16"/>
          <w:szCs w:val="16"/>
        </w:rPr>
        <w:t>The schedule is approved (Approved / Approved with Notes) when it covers the full contract scope and meets the governing contractual dates.</w:t>
      </w:r>
    </w:p>
    <w:p w:rsidR="00C44FA6" w:rsidRDefault="0055586E">
      <w:pPr>
        <w:bidi/>
        <w:spacing w:after="20" w:line="240" w:lineRule="auto"/>
        <w:jc w:val="both"/>
      </w:pPr>
      <w:r>
        <w:rPr>
          <w:sz w:val="18"/>
          <w:szCs w:val="18"/>
          <w:rtl/>
        </w:rPr>
        <w:t>▪ إذا لم يقدم المقاول برنامجا مطابقا خلال شهر من تاريخ البدء التعاقدي تصدر له الملاحظات ‏(Notes for Apply)‏، وإذا لم تنفذ خلال شهر يطبق خصم بالمستخلصات الشهرية التالية.</w:t>
      </w:r>
    </w:p>
    <w:p w:rsidR="00C44FA6" w:rsidRDefault="0055586E">
      <w:pPr>
        <w:spacing w:before="20" w:after="60" w:line="240" w:lineRule="auto"/>
        <w:jc w:val="both"/>
      </w:pPr>
      <w:r>
        <w:rPr>
          <w:color w:val="595959"/>
          <w:sz w:val="16"/>
          <w:szCs w:val="16"/>
        </w:rPr>
        <w:lastRenderedPageBreak/>
        <w:t>If the contractor does not submit a compliant baseline within one month of the contractual start date: comments are issued (Notes for Apply); if not resolved within one month, a deduction is applied in the following monthly certificates.</w:t>
      </w:r>
    </w:p>
    <w:p w:rsidR="00C44FA6" w:rsidRDefault="0055586E">
      <w:pPr>
        <w:bidi/>
        <w:spacing w:after="20" w:line="240" w:lineRule="auto"/>
        <w:jc w:val="both"/>
      </w:pPr>
      <w:r>
        <w:rPr>
          <w:sz w:val="18"/>
          <w:szCs w:val="18"/>
          <w:rtl/>
        </w:rPr>
        <w:t>▪ يعد البرنامج حينئذ بمعرفة المهندس المسؤول من قبل المبدعون العرب ويخصم مبلغ مناسب من المستخلصات الشهرية التالية.</w:t>
      </w:r>
    </w:p>
    <w:p w:rsidR="00C44FA6" w:rsidRDefault="0055586E">
      <w:pPr>
        <w:spacing w:before="20" w:after="60" w:line="240" w:lineRule="auto"/>
        <w:jc w:val="both"/>
      </w:pPr>
      <w:r>
        <w:rPr>
          <w:color w:val="595959"/>
          <w:sz w:val="16"/>
          <w:szCs w:val="16"/>
        </w:rPr>
        <w:t>The baseline programme is then developed by the responsible engineer and an appropriate amount is deducted from the following monthly certificates.</w:t>
      </w:r>
    </w:p>
    <w:p w:rsidR="00C44FA6" w:rsidRDefault="00C44FA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44FA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العقد، مواصفات البرنامج الزمني، فحص DCMA 14 نقطة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conditions, scheduling specification, DCMA 14-point assessment</w:t>
            </w:r>
          </w:p>
        </w:tc>
      </w:tr>
      <w:tr w:rsidR="00C44FA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ملف البرنامج XER ☐ تقرير المسار الحرج ☐ منحنى S والتدفق النقدي</w:t>
            </w:r>
          </w:p>
        </w:tc>
        <w:tc>
          <w:tcPr>
            <w:tcW w:w="4309" w:type="dxa"/>
            <w:vAlign w:val="center"/>
          </w:tcPr>
          <w:p w:rsidR="00C44FA6" w:rsidRDefault="0055586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Schedule XER file   ☐ Critical path report   ☐ S-curve and cash flow</w:t>
            </w:r>
          </w:p>
        </w:tc>
      </w:tr>
    </w:tbl>
    <w:p w:rsidR="00C44FA6" w:rsidRDefault="00C44FA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44FA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4FA6" w:rsidRDefault="0055586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44FA6" w:rsidRDefault="0055586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44FA6" w:rsidRDefault="00C44FA6">
            <w:pPr>
              <w:keepNext/>
              <w:bidi/>
              <w:spacing w:line="240" w:lineRule="auto"/>
            </w:pPr>
          </w:p>
        </w:tc>
      </w:tr>
    </w:tbl>
    <w:p w:rsidR="00C44FA6" w:rsidRDefault="00C44FA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44FA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4FA6" w:rsidRDefault="0055586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C44FA6" w:rsidRDefault="0055586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44FA6" w:rsidRDefault="00C44FA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44FA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4FA6" w:rsidRDefault="0055586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44FA6" w:rsidRDefault="0055586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التخطيط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Planning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 البرنامج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Schedule Reviewer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44FA6" w:rsidRDefault="0055586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</w:t>
            </w:r>
          </w:p>
          <w:p w:rsidR="00C44FA6" w:rsidRDefault="0055586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</w:t>
            </w:r>
          </w:p>
        </w:tc>
      </w:tr>
      <w:tr w:rsidR="00C44FA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4FA6" w:rsidRDefault="0055586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44FA6" w:rsidRDefault="0055586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44FA6" w:rsidRDefault="0055586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44FA6" w:rsidRDefault="00C44FA6">
      <w:pPr>
        <w:spacing w:line="20" w:lineRule="exact"/>
      </w:pPr>
    </w:p>
    <w:sectPr w:rsidR="00C44FA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586E" w:rsidRDefault="0055586E">
      <w:pPr>
        <w:spacing w:line="240" w:lineRule="auto"/>
      </w:pPr>
      <w:r>
        <w:separator/>
      </w:r>
    </w:p>
  </w:endnote>
  <w:endnote w:type="continuationSeparator" w:id="0">
    <w:p w:rsidR="0055586E" w:rsidRDefault="005558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44FA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44FA6" w:rsidRDefault="0055586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44FA6" w:rsidRDefault="0055586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ACE-QC-PM-002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586E" w:rsidRDefault="0055586E">
      <w:pPr>
        <w:spacing w:line="240" w:lineRule="auto"/>
      </w:pPr>
      <w:r>
        <w:separator/>
      </w:r>
    </w:p>
  </w:footnote>
  <w:footnote w:type="continuationSeparator" w:id="0">
    <w:p w:rsidR="0055586E" w:rsidRDefault="005558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44FA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44FA6" w:rsidRDefault="0055586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44FA6" w:rsidRDefault="0055586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44FA6" w:rsidRDefault="0055586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44FA6" w:rsidRDefault="0055586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44FA6" w:rsidRDefault="0055586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ACE-QC-PM-002</w:t>
          </w:r>
        </w:p>
      </w:tc>
    </w:tr>
    <w:tr w:rsidR="00C44FA6">
      <w:trPr>
        <w:trHeight w:val="283"/>
        <w:jc w:val="center"/>
      </w:trPr>
      <w:tc>
        <w:tcPr>
          <w:tcW w:w="2041" w:type="dxa"/>
          <w:vMerge/>
          <w:vAlign w:val="center"/>
        </w:tcPr>
        <w:p w:rsidR="00C44FA6" w:rsidRDefault="00C44FA6"/>
      </w:tc>
      <w:tc>
        <w:tcPr>
          <w:tcW w:w="5669" w:type="dxa"/>
          <w:vMerge/>
          <w:vAlign w:val="center"/>
        </w:tcPr>
        <w:p w:rsidR="00C44FA6" w:rsidRDefault="00C44FA6"/>
      </w:tc>
      <w:tc>
        <w:tcPr>
          <w:tcW w:w="1361" w:type="dxa"/>
          <w:shd w:val="clear" w:color="auto" w:fill="F2F2F2"/>
          <w:vAlign w:val="center"/>
        </w:tcPr>
        <w:p w:rsidR="00C44FA6" w:rsidRDefault="0055586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44FA6" w:rsidRDefault="0055586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44FA6">
      <w:trPr>
        <w:trHeight w:val="283"/>
        <w:jc w:val="center"/>
      </w:trPr>
      <w:tc>
        <w:tcPr>
          <w:tcW w:w="2041" w:type="dxa"/>
          <w:vMerge/>
          <w:vAlign w:val="center"/>
        </w:tcPr>
        <w:p w:rsidR="00C44FA6" w:rsidRDefault="00C44FA6"/>
      </w:tc>
      <w:tc>
        <w:tcPr>
          <w:tcW w:w="5669" w:type="dxa"/>
          <w:vMerge w:val="restart"/>
          <w:shd w:val="clear" w:color="auto" w:fill="E7E6E6"/>
          <w:vAlign w:val="center"/>
        </w:tcPr>
        <w:p w:rsidR="00C44FA6" w:rsidRDefault="0055586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مراجعة واعتماد البرنامج الزمني (خط الأساس)</w:t>
          </w:r>
        </w:p>
        <w:p w:rsidR="00C44FA6" w:rsidRDefault="0055586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Baseline Schedule Review Checklist</w:t>
          </w:r>
        </w:p>
      </w:tc>
      <w:tc>
        <w:tcPr>
          <w:tcW w:w="1361" w:type="dxa"/>
          <w:shd w:val="clear" w:color="auto" w:fill="F2F2F2"/>
          <w:vAlign w:val="center"/>
        </w:tcPr>
        <w:p w:rsidR="00C44FA6" w:rsidRDefault="0055586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44FA6" w:rsidRDefault="0055586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44FA6">
      <w:trPr>
        <w:trHeight w:val="283"/>
        <w:jc w:val="center"/>
      </w:trPr>
      <w:tc>
        <w:tcPr>
          <w:tcW w:w="2041" w:type="dxa"/>
          <w:vMerge/>
          <w:vAlign w:val="center"/>
        </w:tcPr>
        <w:p w:rsidR="00C44FA6" w:rsidRDefault="00C44FA6"/>
      </w:tc>
      <w:tc>
        <w:tcPr>
          <w:tcW w:w="5669" w:type="dxa"/>
          <w:vMerge/>
          <w:vAlign w:val="center"/>
        </w:tcPr>
        <w:p w:rsidR="00C44FA6" w:rsidRDefault="00C44FA6"/>
      </w:tc>
      <w:tc>
        <w:tcPr>
          <w:tcW w:w="1361" w:type="dxa"/>
          <w:shd w:val="clear" w:color="auto" w:fill="F2F2F2"/>
          <w:vAlign w:val="center"/>
        </w:tcPr>
        <w:p w:rsidR="00C44FA6" w:rsidRDefault="0055586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44FA6" w:rsidRDefault="0055586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44FA6" w:rsidRDefault="00C44FA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1111225">
    <w:abstractNumId w:val="8"/>
  </w:num>
  <w:num w:numId="2" w16cid:durableId="995962350">
    <w:abstractNumId w:val="6"/>
  </w:num>
  <w:num w:numId="3" w16cid:durableId="1070275194">
    <w:abstractNumId w:val="5"/>
  </w:num>
  <w:num w:numId="4" w16cid:durableId="419836758">
    <w:abstractNumId w:val="4"/>
  </w:num>
  <w:num w:numId="5" w16cid:durableId="1059550126">
    <w:abstractNumId w:val="7"/>
  </w:num>
  <w:num w:numId="6" w16cid:durableId="1652979113">
    <w:abstractNumId w:val="3"/>
  </w:num>
  <w:num w:numId="7" w16cid:durableId="644046328">
    <w:abstractNumId w:val="2"/>
  </w:num>
  <w:num w:numId="8" w16cid:durableId="1987322373">
    <w:abstractNumId w:val="1"/>
  </w:num>
  <w:num w:numId="9" w16cid:durableId="23409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3CE4"/>
    <w:rsid w:val="0029639D"/>
    <w:rsid w:val="00326F90"/>
    <w:rsid w:val="0055586E"/>
    <w:rsid w:val="005C0D99"/>
    <w:rsid w:val="00AA1D8D"/>
    <w:rsid w:val="00B47730"/>
    <w:rsid w:val="00C44FA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3BD63FE-780D-4A37-A1E8-C708270C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ACE_QC-PM-002_Baseline_Schedule_Review_20261009_v4.dotx</Template>
  <TotalTime>0</TotalTime>
  <Pages>2</Pages>
  <Words>845</Words>
  <Characters>4822</Characters>
  <Application>Microsoft Office Word</Application>
  <DocSecurity>0</DocSecurity>
  <Lines>40</Lines>
  <Paragraphs>11</Paragraphs>
  <ScaleCrop>false</ScaleCrop>
  <Manager>Ahmed Fathy</Manager>
  <Company>Arab Creators for Engineering Consultancy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ACE-QC-PM-002 Baseline Schedule Review Checklist</dc:title>
  <dc:subject>مراجعة واعتماد البرنامج الزمني (خط الأساس)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