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F4B7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</w:tr>
      <w:tr w:rsidR="005F4B7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</w:tr>
      <w:tr w:rsidR="005F4B7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F4B7B" w:rsidRDefault="005F4B7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F4B7B" w:rsidRDefault="00CA06A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F4B7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F4B7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F4B7B" w:rsidRDefault="00CA06A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F4B7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تأسيسات التكييف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HVAC Rough-In Checklist</w:t>
            </w: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F4B7B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F4B7B" w:rsidRDefault="00CA06A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F4B7B" w:rsidRDefault="00CA06A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الوحدات الداخلية والخارجية حسب المخططات المعتمدة.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Indoor and outdoor unit locations per approved drawings.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مواسير النحاس بالأقطار المحددة ومعزولة بالكامل.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Copper pipes are of specified sizes and fully insulated.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ضغط مواسير التبريد بالنيتروجين قبل الإغلاق.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Refrigerant pipes pressure-tested with nitrogen before closing.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ماسورة صرف التكثيف بالقطر المحدد (5 سم غالبا) وبميل نحو نقطة الصرف.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Condensate drain of specified size (typically 5 cm) falling to the drain point.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علب التوصيل في الحوائط بالمنسوب الصحيح.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boxes at the correct level.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نقطة الكهرباء المخصصة لكل وحدة مع قاطع مستقل.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Dedicated power point with an individual breaker for each unit.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مجاري الهواء ونقاط الهواء الراجع منسقة مع السقف المستعار.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Ducts and return air points coordinated with the false ceiling.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  <w:tr w:rsidR="005F4B7B">
        <w:trPr>
          <w:cantSplit/>
          <w:jc w:val="center"/>
        </w:trPr>
        <w:tc>
          <w:tcPr>
            <w:tcW w:w="397" w:type="dxa"/>
            <w:vAlign w:val="center"/>
          </w:tcPr>
          <w:p w:rsidR="005F4B7B" w:rsidRDefault="00CA06A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حماية أطراف المواسير وتغطيتها حتى التركيب.</w:t>
            </w:r>
          </w:p>
        </w:tc>
        <w:tc>
          <w:tcPr>
            <w:tcW w:w="3402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ends capped and protected until installation.</w:t>
            </w: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F4B7B" w:rsidRDefault="005F4B7B">
            <w:pPr>
              <w:bidi/>
              <w:spacing w:line="240" w:lineRule="auto"/>
              <w:jc w:val="center"/>
            </w:pP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F4B7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للتهوية وتكييف الهواء، SMACNA، ASHRAE،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HVAC code, SMACNA, ASHRAE, project specifications; Saudi Building Code SBC 401, SBC 501, SBC 701, SBC 801</w:t>
            </w:r>
          </w:p>
        </w:tc>
      </w:tr>
      <w:tr w:rsidR="005F4B7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المعدات ☐ سجل اختبار التسرب ☐ تقرير الموازنة TAB</w:t>
            </w:r>
          </w:p>
        </w:tc>
        <w:tc>
          <w:tcPr>
            <w:tcW w:w="4309" w:type="dxa"/>
            <w:vAlign w:val="center"/>
          </w:tcPr>
          <w:p w:rsidR="005F4B7B" w:rsidRDefault="00CA06A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Equipment approval   ☐ Leakage test record   ☐ TAB report</w:t>
            </w:r>
          </w:p>
        </w:tc>
      </w:tr>
    </w:tbl>
    <w:p w:rsidR="005F4B7B" w:rsidRDefault="005F4B7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F4B7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F4B7B" w:rsidRDefault="00CA06A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F4B7B" w:rsidRDefault="00CA06A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F4B7B" w:rsidRDefault="005F4B7B">
            <w:pPr>
              <w:keepNext/>
              <w:bidi/>
              <w:spacing w:line="240" w:lineRule="auto"/>
            </w:pPr>
          </w:p>
        </w:tc>
      </w:tr>
    </w:tbl>
    <w:p w:rsidR="005F4B7B" w:rsidRDefault="005F4B7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F4B7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F4B7B" w:rsidRDefault="00CA06A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F4B7B" w:rsidRDefault="00CA06A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F4B7B" w:rsidRDefault="005F4B7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F4B7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F4B7B" w:rsidRDefault="00CA06A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F4B7B" w:rsidRDefault="00CA06A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F4B7B" w:rsidRDefault="00CA06A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F4B7B" w:rsidRDefault="00CA06A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F4B7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F4B7B" w:rsidRDefault="00CA06A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F4B7B" w:rsidRDefault="00CA06A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F4B7B" w:rsidRDefault="00CA06A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F4B7B" w:rsidRDefault="005F4B7B">
      <w:pPr>
        <w:spacing w:line="20" w:lineRule="exact"/>
      </w:pPr>
    </w:p>
    <w:sectPr w:rsidR="005F4B7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06A8" w:rsidRDefault="00CA06A8">
      <w:pPr>
        <w:spacing w:line="240" w:lineRule="auto"/>
      </w:pPr>
      <w:r>
        <w:separator/>
      </w:r>
    </w:p>
  </w:endnote>
  <w:endnote w:type="continuationSeparator" w:id="0">
    <w:p w:rsidR="00CA06A8" w:rsidRDefault="00CA06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F4B7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F4B7B" w:rsidRDefault="00CA06A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F4B7B" w:rsidRDefault="00CA06A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06A8" w:rsidRDefault="00CA06A8">
      <w:pPr>
        <w:spacing w:line="240" w:lineRule="auto"/>
      </w:pPr>
      <w:r>
        <w:separator/>
      </w:r>
    </w:p>
  </w:footnote>
  <w:footnote w:type="continuationSeparator" w:id="0">
    <w:p w:rsidR="00CA06A8" w:rsidRDefault="00CA06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F4B7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F4B7B" w:rsidRDefault="00CA06A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F4B7B" w:rsidRDefault="00CA06A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F4B7B" w:rsidRDefault="00CA06A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F4B7B" w:rsidRDefault="00CA06A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F4B7B" w:rsidRDefault="00CA06A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ACE-QC-MEP-027</w:t>
          </w:r>
        </w:p>
      </w:tc>
    </w:tr>
    <w:tr w:rsidR="005F4B7B">
      <w:trPr>
        <w:trHeight w:val="283"/>
        <w:jc w:val="center"/>
      </w:trPr>
      <w:tc>
        <w:tcPr>
          <w:tcW w:w="2041" w:type="dxa"/>
          <w:vMerge/>
          <w:vAlign w:val="center"/>
        </w:tcPr>
        <w:p w:rsidR="005F4B7B" w:rsidRDefault="005F4B7B"/>
      </w:tc>
      <w:tc>
        <w:tcPr>
          <w:tcW w:w="5669" w:type="dxa"/>
          <w:vMerge/>
          <w:vAlign w:val="center"/>
        </w:tcPr>
        <w:p w:rsidR="005F4B7B" w:rsidRDefault="005F4B7B"/>
      </w:tc>
      <w:tc>
        <w:tcPr>
          <w:tcW w:w="1361" w:type="dxa"/>
          <w:shd w:val="clear" w:color="auto" w:fill="F2F2F2"/>
          <w:vAlign w:val="center"/>
        </w:tcPr>
        <w:p w:rsidR="005F4B7B" w:rsidRDefault="00CA06A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F4B7B" w:rsidRDefault="00CA06A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F4B7B">
      <w:trPr>
        <w:trHeight w:val="283"/>
        <w:jc w:val="center"/>
      </w:trPr>
      <w:tc>
        <w:tcPr>
          <w:tcW w:w="2041" w:type="dxa"/>
          <w:vMerge/>
          <w:vAlign w:val="center"/>
        </w:tcPr>
        <w:p w:rsidR="005F4B7B" w:rsidRDefault="005F4B7B"/>
      </w:tc>
      <w:tc>
        <w:tcPr>
          <w:tcW w:w="5669" w:type="dxa"/>
          <w:vMerge w:val="restart"/>
          <w:shd w:val="clear" w:color="auto" w:fill="E7E6E6"/>
          <w:vAlign w:val="center"/>
        </w:tcPr>
        <w:p w:rsidR="005F4B7B" w:rsidRDefault="00CA06A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تأسيسات التكييف</w:t>
          </w:r>
        </w:p>
        <w:p w:rsidR="005F4B7B" w:rsidRDefault="00CA06A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HVAC Rough-In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F4B7B" w:rsidRDefault="00CA06A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F4B7B" w:rsidRDefault="00CA06A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F4B7B">
      <w:trPr>
        <w:trHeight w:val="283"/>
        <w:jc w:val="center"/>
      </w:trPr>
      <w:tc>
        <w:tcPr>
          <w:tcW w:w="2041" w:type="dxa"/>
          <w:vMerge/>
          <w:vAlign w:val="center"/>
        </w:tcPr>
        <w:p w:rsidR="005F4B7B" w:rsidRDefault="005F4B7B"/>
      </w:tc>
      <w:tc>
        <w:tcPr>
          <w:tcW w:w="5669" w:type="dxa"/>
          <w:vMerge/>
          <w:vAlign w:val="center"/>
        </w:tcPr>
        <w:p w:rsidR="005F4B7B" w:rsidRDefault="005F4B7B"/>
      </w:tc>
      <w:tc>
        <w:tcPr>
          <w:tcW w:w="1361" w:type="dxa"/>
          <w:shd w:val="clear" w:color="auto" w:fill="F2F2F2"/>
          <w:vAlign w:val="center"/>
        </w:tcPr>
        <w:p w:rsidR="005F4B7B" w:rsidRDefault="00CA06A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F4B7B" w:rsidRDefault="00CA06A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F4B7B" w:rsidRDefault="005F4B7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768664">
    <w:abstractNumId w:val="8"/>
  </w:num>
  <w:num w:numId="2" w16cid:durableId="398409608">
    <w:abstractNumId w:val="6"/>
  </w:num>
  <w:num w:numId="3" w16cid:durableId="111441659">
    <w:abstractNumId w:val="5"/>
  </w:num>
  <w:num w:numId="4" w16cid:durableId="697126816">
    <w:abstractNumId w:val="4"/>
  </w:num>
  <w:num w:numId="5" w16cid:durableId="1598632325">
    <w:abstractNumId w:val="7"/>
  </w:num>
  <w:num w:numId="6" w16cid:durableId="508839391">
    <w:abstractNumId w:val="3"/>
  </w:num>
  <w:num w:numId="7" w16cid:durableId="1801148026">
    <w:abstractNumId w:val="2"/>
  </w:num>
  <w:num w:numId="8" w16cid:durableId="1740399193">
    <w:abstractNumId w:val="1"/>
  </w:num>
  <w:num w:numId="9" w16cid:durableId="124383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5F4B7B"/>
    <w:rsid w:val="00A911A9"/>
    <w:rsid w:val="00AA1D8D"/>
    <w:rsid w:val="00B47730"/>
    <w:rsid w:val="00CA06A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F998E5E-4C19-4FAE-8914-339C2FC2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ACE_QC-MEP-027_HVAC_Rough_In_20261009_v4.dotx</Template>
  <TotalTime>0</TotalTime>
  <Pages>1</Pages>
  <Words>511</Words>
  <Characters>2913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ACE-QC-MEP-027 HVAC Rough-In Inspection</dc:title>
  <dc:subject>فحص واستلام تأسيسات التكييف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