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159D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</w:tr>
      <w:tr w:rsidR="00B159D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</w:tr>
      <w:tr w:rsidR="00B159D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B159DE" w:rsidRDefault="00B159D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B159DE" w:rsidRDefault="00447969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B159DE" w:rsidRDefault="00B159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159D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B159DE" w:rsidRDefault="00B159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B159D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159DE" w:rsidRDefault="00447969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</w:tbl>
    <w:p w:rsidR="00B159DE" w:rsidRDefault="00B159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159D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مولدات الطوارئ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Emergency Generators Checklist</w:t>
            </w:r>
          </w:p>
        </w:tc>
      </w:tr>
    </w:tbl>
    <w:p w:rsidR="00B159DE" w:rsidRDefault="00B159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B159DE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B159DE" w:rsidRDefault="00447969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B159DE" w:rsidRDefault="00447969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المولد مطابق للمواصفات (القدرة، الجهد، مستوى الضوضاء).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Generator complies (rating, voltage, noise level).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القاعدة وعوازل الاهتزاز مركبة.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and anti-vibration mounts installed.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خزان الوقود اليومي والتوصيلات دون تسرب.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Day tank and fuel connections free of leaks.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مدخنة العادم معزولة وموجهة للخارج بأمان.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Exhaust is insulated and safely discharged outside.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التهوية وتبريد الغرفة كافية.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Room ventilation and cooling are adequate.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لوحة التحويل الآلي ‏(ATS)‏ تعمل وزمن التحويل ضمن المحدد.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ATS operates and transfer time is within limits.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التحميل للمدة المحددة.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Load test for the specified duration.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  <w:tr w:rsidR="00B159DE">
        <w:trPr>
          <w:cantSplit/>
          <w:jc w:val="center"/>
        </w:trPr>
        <w:tc>
          <w:tcPr>
            <w:tcW w:w="397" w:type="dxa"/>
            <w:vAlign w:val="center"/>
          </w:tcPr>
          <w:p w:rsidR="00B159DE" w:rsidRDefault="00447969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تأريض المولد وأنظمة الإنذار والحماية.</w:t>
            </w:r>
          </w:p>
        </w:tc>
        <w:tc>
          <w:tcPr>
            <w:tcW w:w="3402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Generator earthing, alarms and protections tested.</w:t>
            </w: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159DE" w:rsidRDefault="00B159DE">
            <w:pPr>
              <w:bidi/>
              <w:spacing w:line="240" w:lineRule="auto"/>
              <w:jc w:val="center"/>
            </w:pPr>
          </w:p>
        </w:tc>
      </w:tr>
    </w:tbl>
    <w:p w:rsidR="00B159DE" w:rsidRDefault="00B159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B159D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اشتراطات شركة التوزيع،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electrical code, distribution company requirements, project specifications; Saudi Building Code SBC 401, SBC 501, SBC 701, SBC 801</w:t>
            </w:r>
          </w:p>
        </w:tc>
      </w:tr>
      <w:tr w:rsidR="00B159DE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الكابل ☐ اختبار العزل قبل وبعد الردم ☐ الرفع المساحي للمسار</w:t>
            </w:r>
          </w:p>
        </w:tc>
        <w:tc>
          <w:tcPr>
            <w:tcW w:w="4309" w:type="dxa"/>
            <w:vAlign w:val="center"/>
          </w:tcPr>
          <w:p w:rsidR="00B159DE" w:rsidRDefault="00447969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Cable approval   ☐ Insulation test before / after backfill   ☐ Route survey</w:t>
            </w:r>
          </w:p>
        </w:tc>
      </w:tr>
    </w:tbl>
    <w:p w:rsidR="00B159DE" w:rsidRDefault="00B159D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159D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159DE" w:rsidRDefault="0044796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B159DE" w:rsidRDefault="00447969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159DE" w:rsidRDefault="00B159DE">
            <w:pPr>
              <w:keepNext/>
              <w:bidi/>
              <w:spacing w:line="240" w:lineRule="auto"/>
            </w:pPr>
          </w:p>
        </w:tc>
      </w:tr>
    </w:tbl>
    <w:p w:rsidR="00B159DE" w:rsidRDefault="00B159D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159D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159DE" w:rsidRDefault="00447969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B159DE" w:rsidRDefault="00447969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159DE" w:rsidRDefault="00B159D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159D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159DE" w:rsidRDefault="00447969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159DE" w:rsidRDefault="00447969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159DE" w:rsidRDefault="00447969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B159DE" w:rsidRDefault="00447969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B159D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159DE" w:rsidRDefault="00447969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159DE" w:rsidRDefault="00447969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159DE" w:rsidRDefault="00447969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159DE" w:rsidRDefault="00B159DE">
      <w:pPr>
        <w:spacing w:line="20" w:lineRule="exact"/>
      </w:pPr>
    </w:p>
    <w:sectPr w:rsidR="00B159D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7969" w:rsidRDefault="00447969">
      <w:pPr>
        <w:spacing w:line="240" w:lineRule="auto"/>
      </w:pPr>
      <w:r>
        <w:separator/>
      </w:r>
    </w:p>
  </w:endnote>
  <w:endnote w:type="continuationSeparator" w:id="0">
    <w:p w:rsidR="00447969" w:rsidRDefault="004479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159D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159DE" w:rsidRDefault="0044796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159DE" w:rsidRDefault="00447969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7969" w:rsidRDefault="00447969">
      <w:pPr>
        <w:spacing w:line="240" w:lineRule="auto"/>
      </w:pPr>
      <w:r>
        <w:separator/>
      </w:r>
    </w:p>
  </w:footnote>
  <w:footnote w:type="continuationSeparator" w:id="0">
    <w:p w:rsidR="00447969" w:rsidRDefault="004479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159D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159DE" w:rsidRDefault="00447969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159DE" w:rsidRDefault="00447969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159DE" w:rsidRDefault="0044796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159DE" w:rsidRDefault="0044796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B159DE" w:rsidRDefault="0044796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ACE-QC-MEP-021</w:t>
          </w:r>
        </w:p>
      </w:tc>
    </w:tr>
    <w:tr w:rsidR="00B159DE">
      <w:trPr>
        <w:trHeight w:val="283"/>
        <w:jc w:val="center"/>
      </w:trPr>
      <w:tc>
        <w:tcPr>
          <w:tcW w:w="2041" w:type="dxa"/>
          <w:vMerge/>
          <w:vAlign w:val="center"/>
        </w:tcPr>
        <w:p w:rsidR="00B159DE" w:rsidRDefault="00B159DE"/>
      </w:tc>
      <w:tc>
        <w:tcPr>
          <w:tcW w:w="5669" w:type="dxa"/>
          <w:vMerge/>
          <w:vAlign w:val="center"/>
        </w:tcPr>
        <w:p w:rsidR="00B159DE" w:rsidRDefault="00B159DE"/>
      </w:tc>
      <w:tc>
        <w:tcPr>
          <w:tcW w:w="1361" w:type="dxa"/>
          <w:shd w:val="clear" w:color="auto" w:fill="F2F2F2"/>
          <w:vAlign w:val="center"/>
        </w:tcPr>
        <w:p w:rsidR="00B159DE" w:rsidRDefault="0044796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159DE" w:rsidRDefault="00447969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B159DE">
      <w:trPr>
        <w:trHeight w:val="283"/>
        <w:jc w:val="center"/>
      </w:trPr>
      <w:tc>
        <w:tcPr>
          <w:tcW w:w="2041" w:type="dxa"/>
          <w:vMerge/>
          <w:vAlign w:val="center"/>
        </w:tcPr>
        <w:p w:rsidR="00B159DE" w:rsidRDefault="00B159DE"/>
      </w:tc>
      <w:tc>
        <w:tcPr>
          <w:tcW w:w="5669" w:type="dxa"/>
          <w:vMerge w:val="restart"/>
          <w:shd w:val="clear" w:color="auto" w:fill="E7E6E6"/>
          <w:vAlign w:val="center"/>
        </w:tcPr>
        <w:p w:rsidR="00B159DE" w:rsidRDefault="00447969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مولدات الطوارئ</w:t>
          </w:r>
        </w:p>
        <w:p w:rsidR="00B159DE" w:rsidRDefault="00447969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Emergency Generators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B159DE" w:rsidRDefault="0044796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159DE" w:rsidRDefault="00447969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159DE">
      <w:trPr>
        <w:trHeight w:val="283"/>
        <w:jc w:val="center"/>
      </w:trPr>
      <w:tc>
        <w:tcPr>
          <w:tcW w:w="2041" w:type="dxa"/>
          <w:vMerge/>
          <w:vAlign w:val="center"/>
        </w:tcPr>
        <w:p w:rsidR="00B159DE" w:rsidRDefault="00B159DE"/>
      </w:tc>
      <w:tc>
        <w:tcPr>
          <w:tcW w:w="5669" w:type="dxa"/>
          <w:vMerge/>
          <w:vAlign w:val="center"/>
        </w:tcPr>
        <w:p w:rsidR="00B159DE" w:rsidRDefault="00B159DE"/>
      </w:tc>
      <w:tc>
        <w:tcPr>
          <w:tcW w:w="1361" w:type="dxa"/>
          <w:shd w:val="clear" w:color="auto" w:fill="F2F2F2"/>
          <w:vAlign w:val="center"/>
        </w:tcPr>
        <w:p w:rsidR="00B159DE" w:rsidRDefault="00447969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159DE" w:rsidRDefault="00447969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159DE" w:rsidRDefault="00B159D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3243109">
    <w:abstractNumId w:val="8"/>
  </w:num>
  <w:num w:numId="2" w16cid:durableId="504059053">
    <w:abstractNumId w:val="6"/>
  </w:num>
  <w:num w:numId="3" w16cid:durableId="1216434962">
    <w:abstractNumId w:val="5"/>
  </w:num>
  <w:num w:numId="4" w16cid:durableId="1196499153">
    <w:abstractNumId w:val="4"/>
  </w:num>
  <w:num w:numId="5" w16cid:durableId="479467505">
    <w:abstractNumId w:val="7"/>
  </w:num>
  <w:num w:numId="6" w16cid:durableId="458231172">
    <w:abstractNumId w:val="3"/>
  </w:num>
  <w:num w:numId="7" w16cid:durableId="148063488">
    <w:abstractNumId w:val="2"/>
  </w:num>
  <w:num w:numId="8" w16cid:durableId="1892422162">
    <w:abstractNumId w:val="1"/>
  </w:num>
  <w:num w:numId="9" w16cid:durableId="82143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47969"/>
    <w:rsid w:val="00547FB1"/>
    <w:rsid w:val="005C0D99"/>
    <w:rsid w:val="00AA1D8D"/>
    <w:rsid w:val="00B159D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3E91E29-460D-4EFA-976A-1EEB8FF8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ACE_QC-MEP-021_Emergency_Generators_20261009_v4.dotx</Template>
  <TotalTime>0</TotalTime>
  <Pages>1</Pages>
  <Words>492</Words>
  <Characters>2810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ACE-QC-MEP-021 Emergency Generators Inspection</dc:title>
  <dc:subject>فحص واستلام مولدات الطوارئ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