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952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</w:tr>
      <w:tr w:rsidR="004952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</w:tr>
      <w:tr w:rsidR="0049524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95241" w:rsidRDefault="0049524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95241" w:rsidRDefault="007B081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9524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9524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95241" w:rsidRDefault="007B081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9524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التغذية الداخلية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Internal Water Supply Checklist</w:t>
            </w: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9524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95241" w:rsidRDefault="007B081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95241" w:rsidRDefault="007B08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الالتزام بأماكن الأجهزة الصحية طبقاً للرسومات التنفيذية المعتمدة.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Sanitary fixture locations per approved shop drawings.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منسوب التشطيب والالتزام به في تركيب التغذية (البارد والساخن) للأجهزة الصحية.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Finished level is set and followed for hot/cold supply to fixtures.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الالتزام بأقطار مواسير التغذية الداخلية قطر ½ " أو حسب المواصفات الخاصة بالمشروع.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Internal supply pipe diameter 1/2" or per project specifications.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وجود جلبة ‏(Sleeve)‏ عند مدخل التغذية الرئيسية للوحدة.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Sleeve provided at the unit main supply entry.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وضع محبس رئيسي عند مدخل التغذية الرئيسية لأعمال الصيانة.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Main isolation valve at the unit supply entry for maintenance.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إجراء اختبار الضغط على الشبكة الداخلية قبل البدء في أعمال التشطيب (تركيب السيراميك، إلخ).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Pressure test of the internal network before finishing works (tiling, etc.).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  <w:tr w:rsidR="00495241">
        <w:trPr>
          <w:cantSplit/>
          <w:jc w:val="center"/>
        </w:trPr>
        <w:tc>
          <w:tcPr>
            <w:tcW w:w="397" w:type="dxa"/>
            <w:vAlign w:val="center"/>
          </w:tcPr>
          <w:p w:rsidR="00495241" w:rsidRDefault="007B08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الأجهزة بعد إنهاء جميع أعمال التشطيبات بما في ذلك تركيب الأبواب والشبابيك للمحافظة على الأجهزة الصحية بعد التركيب.</w:t>
            </w:r>
          </w:p>
        </w:tc>
        <w:tc>
          <w:tcPr>
            <w:tcW w:w="3402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Fixtures installed after all finishes, including doors and windows, to protect them.</w:t>
            </w: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95241" w:rsidRDefault="00495241">
            <w:pPr>
              <w:bidi/>
              <w:spacing w:line="240" w:lineRule="auto"/>
              <w:jc w:val="center"/>
            </w:pP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9524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</w:t>
            </w:r>
            <w:r>
              <w:rPr>
                <w:sz w:val="15"/>
                <w:szCs w:val="15"/>
                <w:rtl/>
              </w:rPr>
              <w:t>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49524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495241" w:rsidRDefault="007B081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495241" w:rsidRDefault="0049524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9524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5241" w:rsidRDefault="007B081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95241" w:rsidRDefault="007B081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95241" w:rsidRDefault="00495241">
            <w:pPr>
              <w:keepNext/>
              <w:bidi/>
              <w:spacing w:line="240" w:lineRule="auto"/>
            </w:pPr>
          </w:p>
        </w:tc>
      </w:tr>
    </w:tbl>
    <w:p w:rsidR="00495241" w:rsidRDefault="0049524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9524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5241" w:rsidRDefault="007B081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95241" w:rsidRDefault="007B081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95241" w:rsidRDefault="0049524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9524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5241" w:rsidRDefault="007B081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95241" w:rsidRDefault="007B081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95241" w:rsidRDefault="007B08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95241" w:rsidRDefault="007B08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9524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95241" w:rsidRDefault="007B08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95241" w:rsidRDefault="007B08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95241" w:rsidRDefault="007B08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95241" w:rsidRDefault="00495241">
      <w:pPr>
        <w:spacing w:line="20" w:lineRule="exact"/>
      </w:pPr>
    </w:p>
    <w:sectPr w:rsidR="0049524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0814" w:rsidRDefault="007B0814">
      <w:pPr>
        <w:spacing w:line="240" w:lineRule="auto"/>
      </w:pPr>
      <w:r>
        <w:separator/>
      </w:r>
    </w:p>
  </w:endnote>
  <w:endnote w:type="continuationSeparator" w:id="0">
    <w:p w:rsidR="007B0814" w:rsidRDefault="007B08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9524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95241" w:rsidRDefault="007B08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95241" w:rsidRDefault="007B081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0814" w:rsidRDefault="007B0814">
      <w:pPr>
        <w:spacing w:line="240" w:lineRule="auto"/>
      </w:pPr>
      <w:r>
        <w:separator/>
      </w:r>
    </w:p>
  </w:footnote>
  <w:footnote w:type="continuationSeparator" w:id="0">
    <w:p w:rsidR="007B0814" w:rsidRDefault="007B08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9524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95241" w:rsidRDefault="007B081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95241" w:rsidRDefault="007B081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95241" w:rsidRDefault="007B081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95241" w:rsidRDefault="007B08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95241" w:rsidRDefault="007B081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ACE-QC-MEP-004</w:t>
          </w:r>
        </w:p>
      </w:tc>
    </w:tr>
    <w:tr w:rsidR="00495241">
      <w:trPr>
        <w:trHeight w:val="283"/>
        <w:jc w:val="center"/>
      </w:trPr>
      <w:tc>
        <w:tcPr>
          <w:tcW w:w="2041" w:type="dxa"/>
          <w:vMerge/>
          <w:vAlign w:val="center"/>
        </w:tcPr>
        <w:p w:rsidR="00495241" w:rsidRDefault="00495241"/>
      </w:tc>
      <w:tc>
        <w:tcPr>
          <w:tcW w:w="5669" w:type="dxa"/>
          <w:vMerge/>
          <w:vAlign w:val="center"/>
        </w:tcPr>
        <w:p w:rsidR="00495241" w:rsidRDefault="00495241"/>
      </w:tc>
      <w:tc>
        <w:tcPr>
          <w:tcW w:w="1361" w:type="dxa"/>
          <w:shd w:val="clear" w:color="auto" w:fill="F2F2F2"/>
          <w:vAlign w:val="center"/>
        </w:tcPr>
        <w:p w:rsidR="00495241" w:rsidRDefault="007B08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95241" w:rsidRDefault="007B081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95241">
      <w:trPr>
        <w:trHeight w:val="283"/>
        <w:jc w:val="center"/>
      </w:trPr>
      <w:tc>
        <w:tcPr>
          <w:tcW w:w="2041" w:type="dxa"/>
          <w:vMerge/>
          <w:vAlign w:val="center"/>
        </w:tcPr>
        <w:p w:rsidR="00495241" w:rsidRDefault="00495241"/>
      </w:tc>
      <w:tc>
        <w:tcPr>
          <w:tcW w:w="5669" w:type="dxa"/>
          <w:vMerge w:val="restart"/>
          <w:shd w:val="clear" w:color="auto" w:fill="E7E6E6"/>
          <w:vAlign w:val="center"/>
        </w:tcPr>
        <w:p w:rsidR="00495241" w:rsidRDefault="007B081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التغذية الداخلية</w:t>
          </w:r>
        </w:p>
        <w:p w:rsidR="00495241" w:rsidRDefault="007B081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Internal Water Supply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95241" w:rsidRDefault="007B08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95241" w:rsidRDefault="007B081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95241">
      <w:trPr>
        <w:trHeight w:val="283"/>
        <w:jc w:val="center"/>
      </w:trPr>
      <w:tc>
        <w:tcPr>
          <w:tcW w:w="2041" w:type="dxa"/>
          <w:vMerge/>
          <w:vAlign w:val="center"/>
        </w:tcPr>
        <w:p w:rsidR="00495241" w:rsidRDefault="00495241"/>
      </w:tc>
      <w:tc>
        <w:tcPr>
          <w:tcW w:w="5669" w:type="dxa"/>
          <w:vMerge/>
          <w:vAlign w:val="center"/>
        </w:tcPr>
        <w:p w:rsidR="00495241" w:rsidRDefault="00495241"/>
      </w:tc>
      <w:tc>
        <w:tcPr>
          <w:tcW w:w="1361" w:type="dxa"/>
          <w:shd w:val="clear" w:color="auto" w:fill="F2F2F2"/>
          <w:vAlign w:val="center"/>
        </w:tcPr>
        <w:p w:rsidR="00495241" w:rsidRDefault="007B08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95241" w:rsidRDefault="007B081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95241" w:rsidRDefault="0049524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142913">
    <w:abstractNumId w:val="8"/>
  </w:num>
  <w:num w:numId="2" w16cid:durableId="435834849">
    <w:abstractNumId w:val="6"/>
  </w:num>
  <w:num w:numId="3" w16cid:durableId="828206438">
    <w:abstractNumId w:val="5"/>
  </w:num>
  <w:num w:numId="4" w16cid:durableId="1253851701">
    <w:abstractNumId w:val="4"/>
  </w:num>
  <w:num w:numId="5" w16cid:durableId="2118525335">
    <w:abstractNumId w:val="7"/>
  </w:num>
  <w:num w:numId="6" w16cid:durableId="1388144449">
    <w:abstractNumId w:val="3"/>
  </w:num>
  <w:num w:numId="7" w16cid:durableId="1732385971">
    <w:abstractNumId w:val="2"/>
  </w:num>
  <w:num w:numId="8" w16cid:durableId="511647569">
    <w:abstractNumId w:val="1"/>
  </w:num>
  <w:num w:numId="9" w16cid:durableId="163054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5241"/>
    <w:rsid w:val="005C0D99"/>
    <w:rsid w:val="007B0814"/>
    <w:rsid w:val="00AA1D8D"/>
    <w:rsid w:val="00B47730"/>
    <w:rsid w:val="00C56C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6B5E243-0970-4EA0-ACD5-93F0596C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ACE_QC-MEP-004_Internal_Water_Supply_20261009_v4.dotx</Template>
  <TotalTime>0</TotalTime>
  <Pages>1</Pages>
  <Words>533</Words>
  <Characters>3044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ACE-QC-MEP-004 Internal Water Supply Inspection</dc:title>
  <dc:subject>فحص واستلام أعمال التغذية الداخلية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