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B038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</w:tr>
      <w:tr w:rsidR="007B038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</w:tr>
      <w:tr w:rsidR="007B038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B0383" w:rsidRDefault="007B038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B0383" w:rsidRDefault="0043148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B0383" w:rsidRDefault="007B038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B038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B0383" w:rsidRDefault="007B038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B038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B0383" w:rsidRDefault="0043148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</w:tbl>
    <w:p w:rsidR="007B0383" w:rsidRDefault="007B038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B038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فحص جاهزية المبنى بعد الهيكل الخرساني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Post-Structure Readiness Checklist</w:t>
            </w:r>
          </w:p>
        </w:tc>
      </w:tr>
    </w:tbl>
    <w:p w:rsidR="007B0383" w:rsidRDefault="007B038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B038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B0383" w:rsidRDefault="0043148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B0383" w:rsidRDefault="0043148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إزالة الشدات والمخلفات وتنظيف جميع الأدوار.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Formwork and debris removed; all floors cleaned.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عيوب الخرسانة (التعشيش، الحديد الظاهر، مسامير التثبيت) بمواد معتمدة.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defects (honeycombing, exposed steel, tie holes) repaired with approved materials.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الكمرات المقلوبة والفتحات والعتبات مع المخططات المعمارية.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Upturned beams, openings and sills checked against architectural drawings.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الجلب والفتحات في البلاطات والحوائط للخدمات في أماكنها.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Service sleeves and openings in slabs and walls are in place.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قواعد وحدات التكييف والخزانات العلوية منفذة.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 unit and roof tank plinths are constructed.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غرف الخدمات والبيارة وخزان الغاز في أماكنها حسب المخططات.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Service rooms, septic tank and gas tank are located per drawings.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منسوب المرجع (الشرب) في جميع الأدوار.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 datum marked on all floors.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  <w:tr w:rsidR="007B0383">
        <w:trPr>
          <w:cantSplit/>
          <w:jc w:val="center"/>
        </w:trPr>
        <w:tc>
          <w:tcPr>
            <w:tcW w:w="397" w:type="dxa"/>
            <w:vAlign w:val="center"/>
          </w:tcPr>
          <w:p w:rsidR="007B0383" w:rsidRDefault="0043148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حدود الوحدات والمحاور المعمارية لبدء المباني.</w:t>
            </w:r>
          </w:p>
        </w:tc>
        <w:tc>
          <w:tcPr>
            <w:tcW w:w="3402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Unit boundaries and architectural grids set out for masonry.</w:t>
            </w: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B0383" w:rsidRDefault="007B0383">
            <w:pPr>
              <w:bidi/>
              <w:spacing w:line="240" w:lineRule="auto"/>
              <w:jc w:val="center"/>
            </w:pPr>
          </w:p>
        </w:tc>
      </w:tr>
    </w:tbl>
    <w:p w:rsidR="007B0383" w:rsidRDefault="007B038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B038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العقد، المخططات والمواصفات المعتمدة، اشتراطات الجهات المختصة،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conditions, approved drawings and specifications, authority requirements; Saudi Building Code SBC 303, SBC 304, SBC 305, SBC 306</w:t>
            </w:r>
          </w:p>
        </w:tc>
      </w:tr>
      <w:tr w:rsidR="007B038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محضر استلام الموقع ☐ الرفع المساحي للحدود والمناسيب ☐ صور الموقع</w:t>
            </w:r>
          </w:p>
        </w:tc>
        <w:tc>
          <w:tcPr>
            <w:tcW w:w="4309" w:type="dxa"/>
            <w:vAlign w:val="center"/>
          </w:tcPr>
          <w:p w:rsidR="007B0383" w:rsidRDefault="0043148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Site handover minutes   ☐ Boundary and levels survey   ☐ Site photos</w:t>
            </w:r>
          </w:p>
        </w:tc>
      </w:tr>
    </w:tbl>
    <w:p w:rsidR="007B0383" w:rsidRDefault="007B038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B038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B0383" w:rsidRDefault="0043148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B0383" w:rsidRDefault="0043148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B0383" w:rsidRDefault="007B0383">
            <w:pPr>
              <w:keepNext/>
              <w:bidi/>
              <w:spacing w:line="240" w:lineRule="auto"/>
            </w:pPr>
          </w:p>
        </w:tc>
      </w:tr>
    </w:tbl>
    <w:p w:rsidR="007B0383" w:rsidRDefault="007B038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B038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B0383" w:rsidRDefault="0043148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B0383" w:rsidRDefault="0043148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B0383" w:rsidRDefault="007B038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B038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B0383" w:rsidRDefault="0043148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B0383" w:rsidRDefault="0043148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B0383" w:rsidRDefault="0043148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B0383" w:rsidRDefault="0043148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B038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B0383" w:rsidRDefault="0043148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B0383" w:rsidRDefault="0043148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B0383" w:rsidRDefault="0043148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B0383" w:rsidRDefault="007B0383">
      <w:pPr>
        <w:spacing w:line="20" w:lineRule="exact"/>
      </w:pPr>
    </w:p>
    <w:sectPr w:rsidR="007B038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148D" w:rsidRDefault="0043148D">
      <w:pPr>
        <w:spacing w:line="240" w:lineRule="auto"/>
      </w:pPr>
      <w:r>
        <w:separator/>
      </w:r>
    </w:p>
  </w:endnote>
  <w:endnote w:type="continuationSeparator" w:id="0">
    <w:p w:rsidR="0043148D" w:rsidRDefault="004314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B038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B0383" w:rsidRDefault="0043148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B0383" w:rsidRDefault="0043148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148D" w:rsidRDefault="0043148D">
      <w:pPr>
        <w:spacing w:line="240" w:lineRule="auto"/>
      </w:pPr>
      <w:r>
        <w:separator/>
      </w:r>
    </w:p>
  </w:footnote>
  <w:footnote w:type="continuationSeparator" w:id="0">
    <w:p w:rsidR="0043148D" w:rsidRDefault="004314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B038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B0383" w:rsidRDefault="0043148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B0383" w:rsidRDefault="0043148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B0383" w:rsidRDefault="0043148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B0383" w:rsidRDefault="0043148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B0383" w:rsidRDefault="0043148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ACE-QC-CIV-028</w:t>
          </w:r>
        </w:p>
      </w:tc>
    </w:tr>
    <w:tr w:rsidR="007B0383">
      <w:trPr>
        <w:trHeight w:val="283"/>
        <w:jc w:val="center"/>
      </w:trPr>
      <w:tc>
        <w:tcPr>
          <w:tcW w:w="2041" w:type="dxa"/>
          <w:vMerge/>
          <w:vAlign w:val="center"/>
        </w:tcPr>
        <w:p w:rsidR="007B0383" w:rsidRDefault="007B0383"/>
      </w:tc>
      <w:tc>
        <w:tcPr>
          <w:tcW w:w="5669" w:type="dxa"/>
          <w:vMerge/>
          <w:vAlign w:val="center"/>
        </w:tcPr>
        <w:p w:rsidR="007B0383" w:rsidRDefault="007B0383"/>
      </w:tc>
      <w:tc>
        <w:tcPr>
          <w:tcW w:w="1361" w:type="dxa"/>
          <w:shd w:val="clear" w:color="auto" w:fill="F2F2F2"/>
          <w:vAlign w:val="center"/>
        </w:tcPr>
        <w:p w:rsidR="007B0383" w:rsidRDefault="0043148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B0383" w:rsidRDefault="0043148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B0383">
      <w:trPr>
        <w:trHeight w:val="283"/>
        <w:jc w:val="center"/>
      </w:trPr>
      <w:tc>
        <w:tcPr>
          <w:tcW w:w="2041" w:type="dxa"/>
          <w:vMerge/>
          <w:vAlign w:val="center"/>
        </w:tcPr>
        <w:p w:rsidR="007B0383" w:rsidRDefault="007B0383"/>
      </w:tc>
      <w:tc>
        <w:tcPr>
          <w:tcW w:w="5669" w:type="dxa"/>
          <w:vMerge w:val="restart"/>
          <w:shd w:val="clear" w:color="auto" w:fill="E7E6E6"/>
          <w:vAlign w:val="center"/>
        </w:tcPr>
        <w:p w:rsidR="007B0383" w:rsidRDefault="0043148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جاهزية المبنى بعد الهيكل الخرساني</w:t>
          </w:r>
        </w:p>
        <w:p w:rsidR="007B0383" w:rsidRDefault="0043148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Post-Structure Readiness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7B0383" w:rsidRDefault="0043148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B0383" w:rsidRDefault="0043148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B0383">
      <w:trPr>
        <w:trHeight w:val="283"/>
        <w:jc w:val="center"/>
      </w:trPr>
      <w:tc>
        <w:tcPr>
          <w:tcW w:w="2041" w:type="dxa"/>
          <w:vMerge/>
          <w:vAlign w:val="center"/>
        </w:tcPr>
        <w:p w:rsidR="007B0383" w:rsidRDefault="007B0383"/>
      </w:tc>
      <w:tc>
        <w:tcPr>
          <w:tcW w:w="5669" w:type="dxa"/>
          <w:vMerge/>
          <w:vAlign w:val="center"/>
        </w:tcPr>
        <w:p w:rsidR="007B0383" w:rsidRDefault="007B0383"/>
      </w:tc>
      <w:tc>
        <w:tcPr>
          <w:tcW w:w="1361" w:type="dxa"/>
          <w:shd w:val="clear" w:color="auto" w:fill="F2F2F2"/>
          <w:vAlign w:val="center"/>
        </w:tcPr>
        <w:p w:rsidR="007B0383" w:rsidRDefault="0043148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B0383" w:rsidRDefault="0043148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B0383" w:rsidRDefault="007B038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4588495">
    <w:abstractNumId w:val="8"/>
  </w:num>
  <w:num w:numId="2" w16cid:durableId="242107991">
    <w:abstractNumId w:val="6"/>
  </w:num>
  <w:num w:numId="3" w16cid:durableId="1789545440">
    <w:abstractNumId w:val="5"/>
  </w:num>
  <w:num w:numId="4" w16cid:durableId="390466020">
    <w:abstractNumId w:val="4"/>
  </w:num>
  <w:num w:numId="5" w16cid:durableId="733742995">
    <w:abstractNumId w:val="7"/>
  </w:num>
  <w:num w:numId="6" w16cid:durableId="774598702">
    <w:abstractNumId w:val="3"/>
  </w:num>
  <w:num w:numId="7" w16cid:durableId="99184185">
    <w:abstractNumId w:val="2"/>
  </w:num>
  <w:num w:numId="8" w16cid:durableId="1261647427">
    <w:abstractNumId w:val="1"/>
  </w:num>
  <w:num w:numId="9" w16cid:durableId="989477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F74"/>
    <w:rsid w:val="0015074B"/>
    <w:rsid w:val="0029639D"/>
    <w:rsid w:val="00326F90"/>
    <w:rsid w:val="0043148D"/>
    <w:rsid w:val="005C0D99"/>
    <w:rsid w:val="007B038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1140602-EECD-4C90-9DEA-959F4528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ACE_QC-CIV-028_Post_Structure_Readiness_20261009_v4.dotx</Template>
  <TotalTime>0</TotalTime>
  <Pages>1</Pages>
  <Words>527</Words>
  <Characters>3010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ACE-QC-CIV-028 Post-Structure Readiness Inspection</dc:title>
  <dc:subject>فحص جاهزية المبنى بعد الهيكل الخرساني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