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97D8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</w:tr>
      <w:tr w:rsidR="00797D8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</w:tr>
      <w:tr w:rsidR="00797D8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97D89" w:rsidRDefault="00797D8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97D89" w:rsidRDefault="00014E1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97D8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97D8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97D89" w:rsidRDefault="00014E1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97D8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الأسوار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Boundary Walls Checklist</w:t>
            </w: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97D8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97D89" w:rsidRDefault="00014E1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97D89" w:rsidRDefault="00014E1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حدود السور ومحاوره طبقا للحدود المعتمدة.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line and grids are set out per approved boundaries.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أساسات السور (القواعد والميدة) مطابقة للمخططات.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foundations (footings and ground beam) comply with drawings.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الأعمدة وفواصل التمدد على المسافات المحددة.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Columns and expansion joints are at the specified spacing.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المباني مستقيمة ورأسية مع ربطها بالأعمدة.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Masonry is straight and plumb and tied to columns.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الجسر العلوي والغطاء (الكوبستة) مطابق للتفاصيل.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Top beam and coping comply with details.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فتحات تصريف المياه أسفل السور عند الحاجة.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Weep holes are provided at the base where required.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ارتفاع السور وتشطيبه حسب المخططات المعمارية.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height and finish comply with architectural drawings.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  <w:tr w:rsidR="00797D89">
        <w:trPr>
          <w:cantSplit/>
          <w:jc w:val="center"/>
        </w:trPr>
        <w:tc>
          <w:tcPr>
            <w:tcW w:w="397" w:type="dxa"/>
            <w:vAlign w:val="center"/>
          </w:tcPr>
          <w:p w:rsidR="00797D89" w:rsidRDefault="00014E1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البوابات وأعمدتها بشكل محكم ورأسي.</w:t>
            </w:r>
          </w:p>
        </w:tc>
        <w:tc>
          <w:tcPr>
            <w:tcW w:w="3402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Gates and gate posts are fixed securely and plumb.</w:t>
            </w: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7D89" w:rsidRDefault="00797D89">
            <w:pPr>
              <w:bidi/>
              <w:spacing w:line="240" w:lineRule="auto"/>
              <w:jc w:val="center"/>
            </w:pP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97D8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المباني ECP 204،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204 (Masonry), project specifications; Saudi Building Code SBC 303, SBC 304, SBC 305, SBC 306</w:t>
            </w:r>
          </w:p>
        </w:tc>
      </w:tr>
      <w:tr w:rsidR="00797D8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الطوب والمونة ☐ نتائج اختبار الطوب ☐ مخططات توزيع الحوائط</w:t>
            </w:r>
          </w:p>
        </w:tc>
        <w:tc>
          <w:tcPr>
            <w:tcW w:w="4309" w:type="dxa"/>
            <w:vAlign w:val="center"/>
          </w:tcPr>
          <w:p w:rsidR="00797D89" w:rsidRDefault="00014E1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Block and mortar approval   ☐ Block test results   ☐ Wall layout drawings</w:t>
            </w:r>
          </w:p>
        </w:tc>
      </w:tr>
    </w:tbl>
    <w:p w:rsidR="00797D89" w:rsidRDefault="00797D8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97D8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7D89" w:rsidRDefault="00014E1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97D89" w:rsidRDefault="00014E1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97D89" w:rsidRDefault="00797D89">
            <w:pPr>
              <w:keepNext/>
              <w:bidi/>
              <w:spacing w:line="240" w:lineRule="auto"/>
            </w:pPr>
          </w:p>
        </w:tc>
      </w:tr>
    </w:tbl>
    <w:p w:rsidR="00797D89" w:rsidRDefault="00797D8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97D8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7D89" w:rsidRDefault="00014E1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97D89" w:rsidRDefault="00014E1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97D89" w:rsidRDefault="00797D8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97D8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7D89" w:rsidRDefault="00014E1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97D89" w:rsidRDefault="00014E1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7D89" w:rsidRDefault="00014E1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97D89" w:rsidRDefault="00014E1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97D8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7D89" w:rsidRDefault="00014E1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97D89" w:rsidRDefault="00014E1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7D89" w:rsidRDefault="00014E1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97D89" w:rsidRDefault="00797D89">
      <w:pPr>
        <w:spacing w:line="20" w:lineRule="exact"/>
      </w:pPr>
    </w:p>
    <w:sectPr w:rsidR="00797D8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4E1E" w:rsidRDefault="00014E1E">
      <w:pPr>
        <w:spacing w:line="240" w:lineRule="auto"/>
      </w:pPr>
      <w:r>
        <w:separator/>
      </w:r>
    </w:p>
  </w:endnote>
  <w:endnote w:type="continuationSeparator" w:id="0">
    <w:p w:rsidR="00014E1E" w:rsidRDefault="00014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97D8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97D89" w:rsidRDefault="00014E1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97D89" w:rsidRDefault="00014E1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4E1E" w:rsidRDefault="00014E1E">
      <w:pPr>
        <w:spacing w:line="240" w:lineRule="auto"/>
      </w:pPr>
      <w:r>
        <w:separator/>
      </w:r>
    </w:p>
  </w:footnote>
  <w:footnote w:type="continuationSeparator" w:id="0">
    <w:p w:rsidR="00014E1E" w:rsidRDefault="00014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97D8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97D89" w:rsidRDefault="00014E1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97D89" w:rsidRDefault="00014E1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97D89" w:rsidRDefault="00014E1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97D89" w:rsidRDefault="00014E1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97D89" w:rsidRDefault="00014E1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ACE-QC-CIV-025</w:t>
          </w:r>
        </w:p>
      </w:tc>
    </w:tr>
    <w:tr w:rsidR="00797D89">
      <w:trPr>
        <w:trHeight w:val="283"/>
        <w:jc w:val="center"/>
      </w:trPr>
      <w:tc>
        <w:tcPr>
          <w:tcW w:w="2041" w:type="dxa"/>
          <w:vMerge/>
          <w:vAlign w:val="center"/>
        </w:tcPr>
        <w:p w:rsidR="00797D89" w:rsidRDefault="00797D89"/>
      </w:tc>
      <w:tc>
        <w:tcPr>
          <w:tcW w:w="5669" w:type="dxa"/>
          <w:vMerge/>
          <w:vAlign w:val="center"/>
        </w:tcPr>
        <w:p w:rsidR="00797D89" w:rsidRDefault="00797D89"/>
      </w:tc>
      <w:tc>
        <w:tcPr>
          <w:tcW w:w="1361" w:type="dxa"/>
          <w:shd w:val="clear" w:color="auto" w:fill="F2F2F2"/>
          <w:vAlign w:val="center"/>
        </w:tcPr>
        <w:p w:rsidR="00797D89" w:rsidRDefault="00014E1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97D89" w:rsidRDefault="00014E1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97D89">
      <w:trPr>
        <w:trHeight w:val="283"/>
        <w:jc w:val="center"/>
      </w:trPr>
      <w:tc>
        <w:tcPr>
          <w:tcW w:w="2041" w:type="dxa"/>
          <w:vMerge/>
          <w:vAlign w:val="center"/>
        </w:tcPr>
        <w:p w:rsidR="00797D89" w:rsidRDefault="00797D89"/>
      </w:tc>
      <w:tc>
        <w:tcPr>
          <w:tcW w:w="5669" w:type="dxa"/>
          <w:vMerge w:val="restart"/>
          <w:shd w:val="clear" w:color="auto" w:fill="E7E6E6"/>
          <w:vAlign w:val="center"/>
        </w:tcPr>
        <w:p w:rsidR="00797D89" w:rsidRDefault="00014E1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الأسوار</w:t>
          </w:r>
        </w:p>
        <w:p w:rsidR="00797D89" w:rsidRDefault="00014E1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Boundary Walls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97D89" w:rsidRDefault="00014E1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97D89" w:rsidRDefault="00014E1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97D89">
      <w:trPr>
        <w:trHeight w:val="283"/>
        <w:jc w:val="center"/>
      </w:trPr>
      <w:tc>
        <w:tcPr>
          <w:tcW w:w="2041" w:type="dxa"/>
          <w:vMerge/>
          <w:vAlign w:val="center"/>
        </w:tcPr>
        <w:p w:rsidR="00797D89" w:rsidRDefault="00797D89"/>
      </w:tc>
      <w:tc>
        <w:tcPr>
          <w:tcW w:w="5669" w:type="dxa"/>
          <w:vMerge/>
          <w:vAlign w:val="center"/>
        </w:tcPr>
        <w:p w:rsidR="00797D89" w:rsidRDefault="00797D89"/>
      </w:tc>
      <w:tc>
        <w:tcPr>
          <w:tcW w:w="1361" w:type="dxa"/>
          <w:shd w:val="clear" w:color="auto" w:fill="F2F2F2"/>
          <w:vAlign w:val="center"/>
        </w:tcPr>
        <w:p w:rsidR="00797D89" w:rsidRDefault="00014E1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97D89" w:rsidRDefault="00014E1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97D89" w:rsidRDefault="00797D8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62436">
    <w:abstractNumId w:val="8"/>
  </w:num>
  <w:num w:numId="2" w16cid:durableId="558713771">
    <w:abstractNumId w:val="6"/>
  </w:num>
  <w:num w:numId="3" w16cid:durableId="1977635573">
    <w:abstractNumId w:val="5"/>
  </w:num>
  <w:num w:numId="4" w16cid:durableId="619341221">
    <w:abstractNumId w:val="4"/>
  </w:num>
  <w:num w:numId="5" w16cid:durableId="1491143223">
    <w:abstractNumId w:val="7"/>
  </w:num>
  <w:num w:numId="6" w16cid:durableId="927151777">
    <w:abstractNumId w:val="3"/>
  </w:num>
  <w:num w:numId="7" w16cid:durableId="969213873">
    <w:abstractNumId w:val="2"/>
  </w:num>
  <w:num w:numId="8" w16cid:durableId="160396218">
    <w:abstractNumId w:val="1"/>
  </w:num>
  <w:num w:numId="9" w16cid:durableId="2114781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E1E"/>
    <w:rsid w:val="00034616"/>
    <w:rsid w:val="0006063C"/>
    <w:rsid w:val="0015074B"/>
    <w:rsid w:val="0029639D"/>
    <w:rsid w:val="00326F90"/>
    <w:rsid w:val="005C0D99"/>
    <w:rsid w:val="00797D89"/>
    <w:rsid w:val="009F5E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386AAE3-0603-4D9E-91BB-9EA39A87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ACE_QC-CIV-025_Boundary_Walls_20261009_v4.dotx</Template>
  <TotalTime>0</TotalTime>
  <Pages>1</Pages>
  <Words>495</Words>
  <Characters>2828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ACE-QC-CIV-025 Boundary Walls Inspection</dc:title>
  <dc:subject>فحص واستلام الأسوار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