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7100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77100D" w:rsidRDefault="0077100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7100D" w:rsidRDefault="0077100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77100D" w:rsidRDefault="0077100D">
            <w:pPr>
              <w:bidi/>
              <w:spacing w:line="240" w:lineRule="auto"/>
            </w:pPr>
          </w:p>
        </w:tc>
      </w:tr>
      <w:tr w:rsidR="0077100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77100D" w:rsidRDefault="0077100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77100D" w:rsidRDefault="0077100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77100D" w:rsidRDefault="0077100D">
            <w:pPr>
              <w:bidi/>
              <w:spacing w:line="240" w:lineRule="auto"/>
            </w:pPr>
          </w:p>
        </w:tc>
      </w:tr>
      <w:tr w:rsidR="0077100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77100D" w:rsidRDefault="0077100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77100D" w:rsidRDefault="00455A0C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77100D" w:rsidRDefault="0077100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7100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77100D" w:rsidRDefault="0077100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77100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77100D" w:rsidRDefault="00455A0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7100D" w:rsidRDefault="00455A0C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77100D" w:rsidRDefault="00455A0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77100D" w:rsidRDefault="00455A0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</w:tbl>
    <w:p w:rsidR="0077100D" w:rsidRDefault="0077100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7100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نجارة الأسقف الخرسانية (تحت السقف) والتصريح بالصب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Slab Formwork (Underside) Inspection and Pour Permit</w:t>
            </w:r>
          </w:p>
        </w:tc>
      </w:tr>
    </w:tbl>
    <w:p w:rsidR="0077100D" w:rsidRDefault="0077100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77100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7100D" w:rsidRDefault="0045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77100D" w:rsidRDefault="00455A0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77100D" w:rsidRDefault="0045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77100D" w:rsidRDefault="0045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77100D" w:rsidRDefault="0045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77100D" w:rsidRDefault="0045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القوائم والمسافات بينها (من 60 إلى 80 سم).</w:t>
            </w:r>
          </w:p>
        </w:tc>
        <w:tc>
          <w:tcPr>
            <w:tcW w:w="3402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Props and their spacing are checked (60 to 80 cm).</w:t>
            </w: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وصل العروق مع بعضها في حالة الارتفاعات العالية والتأكد من متانة التقوية عند الوصلات.</w:t>
            </w:r>
          </w:p>
        </w:tc>
        <w:tc>
          <w:tcPr>
            <w:tcW w:w="3402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Prop splices for high storeys are checked and well braced at joints.</w:t>
            </w: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جودة تثبيت عرقات الكمرات.</w:t>
            </w:r>
          </w:p>
        </w:tc>
        <w:tc>
          <w:tcPr>
            <w:tcW w:w="3402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Beam soffit bearers are firmly fixed.</w:t>
            </w: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تقوية قاع الكمرات بعروق (حبس) باستخدام القمط.</w:t>
            </w:r>
          </w:p>
        </w:tc>
        <w:tc>
          <w:tcPr>
            <w:tcW w:w="3402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Beam bottoms are braced with timber and clamps.</w:t>
            </w: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تقوية رقاب الأعمدة والتأكد من سلامة التسديد بما يضمن عدم وجود زوايد خرسانية بعد الفك مع مراجعة رأسيتها.</w:t>
            </w:r>
          </w:p>
        </w:tc>
        <w:tc>
          <w:tcPr>
            <w:tcW w:w="3402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 necks are braced and sealed to avoid concrete fins after stripping, and checked for plumb.</w:t>
            </w: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سقوط بلاطات دورات المياه عن مستوى بقية البلاطات (إن وجد).</w:t>
            </w:r>
          </w:p>
        </w:tc>
        <w:tc>
          <w:tcPr>
            <w:tcW w:w="3402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Drops of wet area slabs below adjacent slabs are checked (if any).</w:t>
            </w: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الدعامات (التقويات) عند اتصال ألواح التطبيق ببعضها والتأكد من عمل الوصلات بطريقة سليمة.</w:t>
            </w:r>
          </w:p>
        </w:tc>
        <w:tc>
          <w:tcPr>
            <w:tcW w:w="3402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Bracing at joints of decking panels is checked and joints are properly made.</w:t>
            </w: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  <w:tr w:rsidR="0077100D">
        <w:trPr>
          <w:cantSplit/>
          <w:jc w:val="center"/>
        </w:trPr>
        <w:tc>
          <w:tcPr>
            <w:tcW w:w="397" w:type="dxa"/>
            <w:vAlign w:val="center"/>
          </w:tcPr>
          <w:p w:rsidR="0077100D" w:rsidRDefault="0045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سطح الشدة والكمرات.</w:t>
            </w:r>
          </w:p>
        </w:tc>
        <w:tc>
          <w:tcPr>
            <w:tcW w:w="3402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Formwork deck and beams are clean.</w:t>
            </w: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7100D" w:rsidRDefault="0077100D">
            <w:pPr>
              <w:bidi/>
              <w:spacing w:line="240" w:lineRule="auto"/>
              <w:jc w:val="center"/>
            </w:pPr>
          </w:p>
        </w:tc>
      </w:tr>
    </w:tbl>
    <w:p w:rsidR="0077100D" w:rsidRDefault="0077100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77100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347، ACI 117، مواصفات المشروع</w:t>
            </w:r>
            <w:r>
              <w:rPr>
                <w:sz w:val="15"/>
                <w:szCs w:val="15"/>
                <w:rtl/>
              </w:rPr>
              <w:t>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347, ACI 117, project specifications; Saudi Building Code SBC 303, SBC 304, SBC 305, SBC 306</w:t>
            </w:r>
          </w:p>
        </w:tc>
      </w:tr>
      <w:tr w:rsidR="0077100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☐ تصميم الشدات (عند الحاجة) ☐ الرفع المساحي للمحاور</w:t>
            </w:r>
          </w:p>
        </w:tc>
        <w:tc>
          <w:tcPr>
            <w:tcW w:w="4309" w:type="dxa"/>
            <w:vAlign w:val="center"/>
          </w:tcPr>
          <w:p w:rsidR="0077100D" w:rsidRDefault="00455A0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Shop drawings   ☐ Formwork design (if required)   ☐ Setting-out survey</w:t>
            </w:r>
          </w:p>
        </w:tc>
      </w:tr>
    </w:tbl>
    <w:p w:rsidR="0077100D" w:rsidRDefault="0077100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7100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7100D" w:rsidRDefault="00455A0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7100D" w:rsidRDefault="00455A0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7100D" w:rsidRDefault="0077100D">
            <w:pPr>
              <w:keepNext/>
              <w:bidi/>
              <w:spacing w:line="240" w:lineRule="auto"/>
            </w:pPr>
          </w:p>
        </w:tc>
      </w:tr>
    </w:tbl>
    <w:p w:rsidR="0077100D" w:rsidRDefault="0077100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7100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7100D" w:rsidRDefault="00455A0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77100D" w:rsidRDefault="00455A0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77100D" w:rsidRDefault="00455A0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7100D" w:rsidRDefault="0045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7100D" w:rsidRDefault="00455A0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7100D" w:rsidRDefault="0045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7100D" w:rsidRDefault="00455A0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7100D" w:rsidRDefault="0045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7100D" w:rsidRDefault="00455A0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7100D" w:rsidRDefault="0045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7100D" w:rsidRDefault="0077100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7100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7100D" w:rsidRDefault="00455A0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7100D" w:rsidRDefault="00455A0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7100D" w:rsidRDefault="00455A0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77100D" w:rsidRDefault="0045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7100D" w:rsidRDefault="00455A0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77100D" w:rsidRDefault="0045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7100D" w:rsidRDefault="00455A0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77100D" w:rsidRDefault="0045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77100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7100D" w:rsidRDefault="0045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7100D" w:rsidRDefault="0045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7100D" w:rsidRDefault="0045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7100D" w:rsidRDefault="0077100D">
      <w:pPr>
        <w:spacing w:line="20" w:lineRule="exact"/>
      </w:pPr>
    </w:p>
    <w:sectPr w:rsidR="0077100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5A0C" w:rsidRDefault="00455A0C">
      <w:pPr>
        <w:spacing w:line="240" w:lineRule="auto"/>
      </w:pPr>
      <w:r>
        <w:separator/>
      </w:r>
    </w:p>
  </w:endnote>
  <w:endnote w:type="continuationSeparator" w:id="0">
    <w:p w:rsidR="00455A0C" w:rsidRDefault="00455A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7100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7100D" w:rsidRDefault="0045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7100D" w:rsidRDefault="00455A0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5A0C" w:rsidRDefault="00455A0C">
      <w:pPr>
        <w:spacing w:line="240" w:lineRule="auto"/>
      </w:pPr>
      <w:r>
        <w:separator/>
      </w:r>
    </w:p>
  </w:footnote>
  <w:footnote w:type="continuationSeparator" w:id="0">
    <w:p w:rsidR="00455A0C" w:rsidRDefault="00455A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7100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7100D" w:rsidRDefault="00455A0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7100D" w:rsidRDefault="00455A0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7100D" w:rsidRDefault="00455A0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7100D" w:rsidRDefault="0045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77100D" w:rsidRDefault="00455A0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ACE-QC-CIV-016</w:t>
          </w:r>
        </w:p>
      </w:tc>
    </w:tr>
    <w:tr w:rsidR="0077100D">
      <w:trPr>
        <w:trHeight w:val="283"/>
        <w:jc w:val="center"/>
      </w:trPr>
      <w:tc>
        <w:tcPr>
          <w:tcW w:w="2041" w:type="dxa"/>
          <w:vMerge/>
          <w:vAlign w:val="center"/>
        </w:tcPr>
        <w:p w:rsidR="0077100D" w:rsidRDefault="0077100D"/>
      </w:tc>
      <w:tc>
        <w:tcPr>
          <w:tcW w:w="5669" w:type="dxa"/>
          <w:vMerge/>
          <w:vAlign w:val="center"/>
        </w:tcPr>
        <w:p w:rsidR="0077100D" w:rsidRDefault="0077100D"/>
      </w:tc>
      <w:tc>
        <w:tcPr>
          <w:tcW w:w="1361" w:type="dxa"/>
          <w:shd w:val="clear" w:color="auto" w:fill="F2F2F2"/>
          <w:vAlign w:val="center"/>
        </w:tcPr>
        <w:p w:rsidR="0077100D" w:rsidRDefault="0045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7100D" w:rsidRDefault="00455A0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77100D">
      <w:trPr>
        <w:trHeight w:val="283"/>
        <w:jc w:val="center"/>
      </w:trPr>
      <w:tc>
        <w:tcPr>
          <w:tcW w:w="2041" w:type="dxa"/>
          <w:vMerge/>
          <w:vAlign w:val="center"/>
        </w:tcPr>
        <w:p w:rsidR="0077100D" w:rsidRDefault="0077100D"/>
      </w:tc>
      <w:tc>
        <w:tcPr>
          <w:tcW w:w="5669" w:type="dxa"/>
          <w:vMerge w:val="restart"/>
          <w:shd w:val="clear" w:color="auto" w:fill="E7E6E6"/>
          <w:vAlign w:val="center"/>
        </w:tcPr>
        <w:p w:rsidR="0077100D" w:rsidRDefault="00455A0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نجارة الأسقف (تحت السقف) والتصريح بالصب</w:t>
          </w:r>
        </w:p>
        <w:p w:rsidR="0077100D" w:rsidRDefault="00455A0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Slab Formwork (Underside) Inspection and Pour Permit</w:t>
          </w:r>
        </w:p>
      </w:tc>
      <w:tc>
        <w:tcPr>
          <w:tcW w:w="1361" w:type="dxa"/>
          <w:shd w:val="clear" w:color="auto" w:fill="F2F2F2"/>
          <w:vAlign w:val="center"/>
        </w:tcPr>
        <w:p w:rsidR="0077100D" w:rsidRDefault="0045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7100D" w:rsidRDefault="00455A0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7100D">
      <w:trPr>
        <w:trHeight w:val="283"/>
        <w:jc w:val="center"/>
      </w:trPr>
      <w:tc>
        <w:tcPr>
          <w:tcW w:w="2041" w:type="dxa"/>
          <w:vMerge/>
          <w:vAlign w:val="center"/>
        </w:tcPr>
        <w:p w:rsidR="0077100D" w:rsidRDefault="0077100D"/>
      </w:tc>
      <w:tc>
        <w:tcPr>
          <w:tcW w:w="5669" w:type="dxa"/>
          <w:vMerge/>
          <w:vAlign w:val="center"/>
        </w:tcPr>
        <w:p w:rsidR="0077100D" w:rsidRDefault="0077100D"/>
      </w:tc>
      <w:tc>
        <w:tcPr>
          <w:tcW w:w="1361" w:type="dxa"/>
          <w:shd w:val="clear" w:color="auto" w:fill="F2F2F2"/>
          <w:vAlign w:val="center"/>
        </w:tcPr>
        <w:p w:rsidR="0077100D" w:rsidRDefault="0045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7100D" w:rsidRDefault="00455A0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7100D" w:rsidRDefault="0077100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8703804">
    <w:abstractNumId w:val="8"/>
  </w:num>
  <w:num w:numId="2" w16cid:durableId="1021473764">
    <w:abstractNumId w:val="6"/>
  </w:num>
  <w:num w:numId="3" w16cid:durableId="1486895879">
    <w:abstractNumId w:val="5"/>
  </w:num>
  <w:num w:numId="4" w16cid:durableId="622930516">
    <w:abstractNumId w:val="4"/>
  </w:num>
  <w:num w:numId="5" w16cid:durableId="1535922744">
    <w:abstractNumId w:val="7"/>
  </w:num>
  <w:num w:numId="6" w16cid:durableId="1499537812">
    <w:abstractNumId w:val="3"/>
  </w:num>
  <w:num w:numId="7" w16cid:durableId="279150170">
    <w:abstractNumId w:val="2"/>
  </w:num>
  <w:num w:numId="8" w16cid:durableId="2023704680">
    <w:abstractNumId w:val="1"/>
  </w:num>
  <w:num w:numId="9" w16cid:durableId="112061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1C27"/>
    <w:rsid w:val="00455A0C"/>
    <w:rsid w:val="005C0D99"/>
    <w:rsid w:val="0077100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EECD9AD-2AA9-40F4-9218-51BFB255C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ACE_QC-CIV-016_Slab_Formwork_Underside_Pour_Permit_20261009_v4.dotx</Template>
  <TotalTime>0</TotalTime>
  <Pages>1</Pages>
  <Words>542</Words>
  <Characters>3096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ACE-QC-CIV-016 Slab Formwork (Underside) Inspection and Pour Permit</dc:title>
  <dc:subject>فحص واستلام نجارة الأسقف (تحت السقف) والتصريح بالصب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