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B96C7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B96C7C" w:rsidRDefault="00B870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B96C7C" w:rsidRDefault="00B96C7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B96C7C" w:rsidRDefault="00B870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B96C7C" w:rsidRDefault="00B96C7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B96C7C" w:rsidRDefault="00B870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B96C7C" w:rsidRDefault="00B96C7C">
            <w:pPr>
              <w:bidi/>
              <w:spacing w:line="240" w:lineRule="auto"/>
            </w:pPr>
          </w:p>
        </w:tc>
      </w:tr>
      <w:tr w:rsidR="00B96C7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B96C7C" w:rsidRDefault="00B870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B96C7C" w:rsidRDefault="00B96C7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B96C7C" w:rsidRDefault="00B870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B96C7C" w:rsidRDefault="00B96C7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B96C7C" w:rsidRDefault="00B870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B96C7C" w:rsidRDefault="00B96C7C">
            <w:pPr>
              <w:bidi/>
              <w:spacing w:line="240" w:lineRule="auto"/>
            </w:pPr>
          </w:p>
        </w:tc>
      </w:tr>
      <w:tr w:rsidR="00B96C7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B96C7C" w:rsidRDefault="00B870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B96C7C" w:rsidRDefault="00B96C7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B96C7C" w:rsidRDefault="00B870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B96C7C" w:rsidRDefault="00B87034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B96C7C" w:rsidRDefault="00B96C7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96C7C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B96C7C" w:rsidRDefault="00B96C7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B96C7C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B96C7C" w:rsidRDefault="00B8703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B96C7C" w:rsidRDefault="00B87034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B96C7C" w:rsidRDefault="00B8703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B96C7C" w:rsidRDefault="00B8703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</w:tbl>
    <w:p w:rsidR="00B96C7C" w:rsidRDefault="00B96C7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96C7C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الأرضيات الخرسانية (قبل الصب)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Slab on Grade Inspection (Before Pouring)</w:t>
            </w:r>
          </w:p>
        </w:tc>
      </w:tr>
    </w:tbl>
    <w:p w:rsidR="00B96C7C" w:rsidRDefault="00B96C7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B96C7C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B96C7C" w:rsidRDefault="00B870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B96C7C" w:rsidRDefault="00B8703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B96C7C" w:rsidRDefault="00B870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B96C7C" w:rsidRDefault="00B870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B96C7C" w:rsidRDefault="00B870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B96C7C" w:rsidRDefault="00B870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نظافة سطح الردم.</w:t>
            </w:r>
          </w:p>
        </w:tc>
        <w:tc>
          <w:tcPr>
            <w:tcW w:w="3402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Fill surface is clean.</w:t>
            </w: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مطابقة المحاور الإنشائية مع المحاور المعمارية وصحة توقيع الزوايا.</w:t>
            </w:r>
          </w:p>
        </w:tc>
        <w:tc>
          <w:tcPr>
            <w:tcW w:w="3402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Structural grids match architectural grids and angles are correctly set out.</w:t>
            </w: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أبعاد الأرضيات والنقاط المساحية لحدودها.</w:t>
            </w:r>
          </w:p>
        </w:tc>
        <w:tc>
          <w:tcPr>
            <w:tcW w:w="3402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Slab dimensions and survey points of boundaries are checked.</w:t>
            </w: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سمك الطبقة المطلوب صبها والتأكد من منسوب ظهر الأرضية الخرسانية.</w:t>
            </w:r>
          </w:p>
        </w:tc>
        <w:tc>
          <w:tcPr>
            <w:tcW w:w="3402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Layer thickness and slab top level are checked.</w:t>
            </w: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التقفيل الجيد لجوانب الأرضيات مع بعضها وتسديد الفتحات بين الألواح والتأكد من الدعامات (التقويات) بطريقة صحيحة.</w:t>
            </w:r>
          </w:p>
        </w:tc>
        <w:tc>
          <w:tcPr>
            <w:tcW w:w="3402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Edge forms are tightly closed, gaps sealed and properly braced.</w:t>
            </w: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أماكن تثبيت مسامير التثبيت (الجوايط) وألواح الارتكاز (البالتات) إن وجدت مع مراجعة أماكن فتحات ومسارات الصحي والكهرباء، إلخ.</w:t>
            </w:r>
          </w:p>
        </w:tc>
        <w:tc>
          <w:tcPr>
            <w:tcW w:w="3402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Anchor bolts and base plates, if any, and plumbing/electrical openings are checked.</w:t>
            </w: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رش طبقة الردم المستقبلة للأرضيات الخرسانية بالماء قبل الصب (في حالة عدم وجود طبقة سفلية لتمنع امتصاص الماء).</w:t>
            </w:r>
          </w:p>
        </w:tc>
        <w:tc>
          <w:tcPr>
            <w:tcW w:w="3402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Fill layer is wetted before pouring (where no membrane prevents water absorption).</w:t>
            </w: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عمل الفواصل الإنشائية والمواد المالئة لها طبقا للرسومات والمواد المعتمدة.</w:t>
            </w:r>
          </w:p>
        </w:tc>
        <w:tc>
          <w:tcPr>
            <w:tcW w:w="3402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Construction joints and fillers comply with drawings and approved materials.</w:t>
            </w: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أعمال تشطيب الأسطح طبقا للمواصفات مع تمام دمك السطح النهائي.</w:t>
            </w:r>
          </w:p>
        </w:tc>
        <w:tc>
          <w:tcPr>
            <w:tcW w:w="3402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Surface finishing complies with specifications and the final surface is compacted.</w:t>
            </w: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وجود العزل أو رولات بلاستيك مفرودة طبقا للمواصفات.</w:t>
            </w:r>
          </w:p>
        </w:tc>
        <w:tc>
          <w:tcPr>
            <w:tcW w:w="3402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Damp-proof membrane or polyethylene sheet is laid per specifications.</w:t>
            </w: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منسوب ظهر الدكة العادية النهائي (منسوب التربة التي يتم الصب عليها).</w:t>
            </w:r>
          </w:p>
        </w:tc>
        <w:tc>
          <w:tcPr>
            <w:tcW w:w="3402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Final top level of plain concrete blinding (formation level) is checked.</w:t>
            </w: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12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أفقية أو (ميول) منسوب صب الأرضيات مع بعضها ومع باقي المناطق المحيطة بميزان القامة.</w:t>
            </w:r>
          </w:p>
        </w:tc>
        <w:tc>
          <w:tcPr>
            <w:tcW w:w="3402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Level or slopes of slabs are checked against each other and adjacent areas.</w:t>
            </w: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  <w:tr w:rsidR="00B96C7C">
        <w:trPr>
          <w:cantSplit/>
          <w:jc w:val="center"/>
        </w:trPr>
        <w:tc>
          <w:tcPr>
            <w:tcW w:w="397" w:type="dxa"/>
            <w:vAlign w:val="center"/>
          </w:tcPr>
          <w:p w:rsidR="00B96C7C" w:rsidRDefault="00B870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13</w:t>
            </w:r>
          </w:p>
        </w:tc>
        <w:tc>
          <w:tcPr>
            <w:tcW w:w="396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استلام حديد التسليح ورفعه بفواصل الغطاء الخرساني (البسكوت).</w:t>
            </w:r>
          </w:p>
        </w:tc>
        <w:tc>
          <w:tcPr>
            <w:tcW w:w="3402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Reinforcement is accepted and raised on spacers.</w:t>
            </w: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96C7C" w:rsidRDefault="00B96C7C">
            <w:pPr>
              <w:bidi/>
              <w:spacing w:line="240" w:lineRule="auto"/>
              <w:jc w:val="center"/>
            </w:pPr>
          </w:p>
        </w:tc>
      </w:tr>
    </w:tbl>
    <w:p w:rsidR="00B96C7C" w:rsidRDefault="00B96C7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B96C7C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B96C7C" w:rsidRDefault="00B8703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ACI 305، ASTM C143 / C31 / C39،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ACI 305, ASTM C143 / C31 / C39; Saudi Building Code SBC 303, SBC 304, SBC 305, SBC 306</w:t>
            </w:r>
          </w:p>
        </w:tc>
      </w:tr>
      <w:tr w:rsidR="00B96C7C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B96C7C" w:rsidRDefault="00B8703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الخلطة المعتمدة ☐ تذاكر التوريد ☐ نتائج الهبوط والمكعبات</w:t>
            </w:r>
          </w:p>
        </w:tc>
        <w:tc>
          <w:tcPr>
            <w:tcW w:w="4309" w:type="dxa"/>
            <w:vAlign w:val="center"/>
          </w:tcPr>
          <w:p w:rsidR="00B96C7C" w:rsidRDefault="00B8703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mix design   ☐ Delivery tickets   ☐ Slump and cube results</w:t>
            </w:r>
          </w:p>
        </w:tc>
      </w:tr>
    </w:tbl>
    <w:p w:rsidR="00B96C7C" w:rsidRDefault="00B96C7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B96C7C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96C7C" w:rsidRDefault="00B8703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lastRenderedPageBreak/>
              <w:t>ملاحظات المهندس المسؤول</w:t>
            </w:r>
          </w:p>
          <w:p w:rsidR="00B96C7C" w:rsidRDefault="00B87034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B96C7C" w:rsidRDefault="00B96C7C">
            <w:pPr>
              <w:keepNext/>
              <w:bidi/>
              <w:spacing w:line="240" w:lineRule="auto"/>
            </w:pPr>
          </w:p>
        </w:tc>
      </w:tr>
    </w:tbl>
    <w:p w:rsidR="00B96C7C" w:rsidRDefault="00B96C7C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B96C7C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96C7C" w:rsidRDefault="00B8703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B96C7C" w:rsidRDefault="00B87034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B96C7C" w:rsidRDefault="00B8703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B96C7C" w:rsidRDefault="00B870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B96C7C" w:rsidRDefault="00B8703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B96C7C" w:rsidRDefault="00B870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B96C7C" w:rsidRDefault="00B8703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B96C7C" w:rsidRDefault="00B870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B96C7C" w:rsidRDefault="00B8703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B96C7C" w:rsidRDefault="00B870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B96C7C" w:rsidRDefault="00B96C7C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B96C7C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96C7C" w:rsidRDefault="00B87034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B96C7C" w:rsidRDefault="00B87034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96C7C" w:rsidRDefault="00B8703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B96C7C" w:rsidRDefault="00B870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96C7C" w:rsidRDefault="00B8703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B96C7C" w:rsidRDefault="00B870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96C7C" w:rsidRDefault="00B8703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B96C7C" w:rsidRDefault="00B870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B96C7C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96C7C" w:rsidRDefault="00B870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B96C7C" w:rsidRDefault="00B870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B96C7C" w:rsidRDefault="00B870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96C7C" w:rsidRDefault="00B870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96C7C" w:rsidRDefault="00B870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B96C7C" w:rsidRDefault="00B870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96C7C" w:rsidRDefault="00B870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96C7C" w:rsidRDefault="00B870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B96C7C" w:rsidRDefault="00B870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96C7C" w:rsidRDefault="00B870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96C7C" w:rsidRDefault="00B870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B96C7C" w:rsidRDefault="00B96C7C">
      <w:pPr>
        <w:spacing w:line="20" w:lineRule="exact"/>
      </w:pPr>
    </w:p>
    <w:sectPr w:rsidR="00B96C7C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87034" w:rsidRDefault="00B87034">
      <w:pPr>
        <w:spacing w:line="240" w:lineRule="auto"/>
      </w:pPr>
      <w:r>
        <w:separator/>
      </w:r>
    </w:p>
  </w:endnote>
  <w:endnote w:type="continuationSeparator" w:id="0">
    <w:p w:rsidR="00B87034" w:rsidRDefault="00B870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B96C7C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B96C7C" w:rsidRDefault="00B870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B96C7C" w:rsidRDefault="00B87034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ACE-QC-CIV-011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87034" w:rsidRDefault="00B87034">
      <w:pPr>
        <w:spacing w:line="240" w:lineRule="auto"/>
      </w:pPr>
      <w:r>
        <w:separator/>
      </w:r>
    </w:p>
  </w:footnote>
  <w:footnote w:type="continuationSeparator" w:id="0">
    <w:p w:rsidR="00B87034" w:rsidRDefault="00B870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B96C7C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B96C7C" w:rsidRDefault="00B87034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B96C7C" w:rsidRDefault="00B87034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B96C7C" w:rsidRDefault="00B8703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B96C7C" w:rsidRDefault="00B870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B96C7C" w:rsidRDefault="00B8703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ACE-QC-CIV-011</w:t>
          </w:r>
        </w:p>
      </w:tc>
    </w:tr>
    <w:tr w:rsidR="00B96C7C">
      <w:trPr>
        <w:trHeight w:val="283"/>
        <w:jc w:val="center"/>
      </w:trPr>
      <w:tc>
        <w:tcPr>
          <w:tcW w:w="2041" w:type="dxa"/>
          <w:vMerge/>
          <w:vAlign w:val="center"/>
        </w:tcPr>
        <w:p w:rsidR="00B96C7C" w:rsidRDefault="00B96C7C"/>
      </w:tc>
      <w:tc>
        <w:tcPr>
          <w:tcW w:w="5669" w:type="dxa"/>
          <w:vMerge/>
          <w:vAlign w:val="center"/>
        </w:tcPr>
        <w:p w:rsidR="00B96C7C" w:rsidRDefault="00B96C7C"/>
      </w:tc>
      <w:tc>
        <w:tcPr>
          <w:tcW w:w="1361" w:type="dxa"/>
          <w:shd w:val="clear" w:color="auto" w:fill="F2F2F2"/>
          <w:vAlign w:val="center"/>
        </w:tcPr>
        <w:p w:rsidR="00B96C7C" w:rsidRDefault="00B870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B96C7C" w:rsidRDefault="00B8703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B96C7C">
      <w:trPr>
        <w:trHeight w:val="283"/>
        <w:jc w:val="center"/>
      </w:trPr>
      <w:tc>
        <w:tcPr>
          <w:tcW w:w="2041" w:type="dxa"/>
          <w:vMerge/>
          <w:vAlign w:val="center"/>
        </w:tcPr>
        <w:p w:rsidR="00B96C7C" w:rsidRDefault="00B96C7C"/>
      </w:tc>
      <w:tc>
        <w:tcPr>
          <w:tcW w:w="5669" w:type="dxa"/>
          <w:vMerge w:val="restart"/>
          <w:shd w:val="clear" w:color="auto" w:fill="E7E6E6"/>
          <w:vAlign w:val="center"/>
        </w:tcPr>
        <w:p w:rsidR="00B96C7C" w:rsidRDefault="00B87034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الأرضيات الخرسانية (قبل الصب)</w:t>
          </w:r>
        </w:p>
        <w:p w:rsidR="00B96C7C" w:rsidRDefault="00B8703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Slab on Grade Inspection (Before Pouring)</w:t>
          </w:r>
        </w:p>
      </w:tc>
      <w:tc>
        <w:tcPr>
          <w:tcW w:w="1361" w:type="dxa"/>
          <w:shd w:val="clear" w:color="auto" w:fill="F2F2F2"/>
          <w:vAlign w:val="center"/>
        </w:tcPr>
        <w:p w:rsidR="00B96C7C" w:rsidRDefault="00B870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B96C7C" w:rsidRDefault="00B87034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B96C7C">
      <w:trPr>
        <w:trHeight w:val="283"/>
        <w:jc w:val="center"/>
      </w:trPr>
      <w:tc>
        <w:tcPr>
          <w:tcW w:w="2041" w:type="dxa"/>
          <w:vMerge/>
          <w:vAlign w:val="center"/>
        </w:tcPr>
        <w:p w:rsidR="00B96C7C" w:rsidRDefault="00B96C7C"/>
      </w:tc>
      <w:tc>
        <w:tcPr>
          <w:tcW w:w="5669" w:type="dxa"/>
          <w:vMerge/>
          <w:vAlign w:val="center"/>
        </w:tcPr>
        <w:p w:rsidR="00B96C7C" w:rsidRDefault="00B96C7C"/>
      </w:tc>
      <w:tc>
        <w:tcPr>
          <w:tcW w:w="1361" w:type="dxa"/>
          <w:shd w:val="clear" w:color="auto" w:fill="F2F2F2"/>
          <w:vAlign w:val="center"/>
        </w:tcPr>
        <w:p w:rsidR="00B96C7C" w:rsidRDefault="00B870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B96C7C" w:rsidRDefault="00B87034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B96C7C" w:rsidRDefault="00B96C7C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6158052">
    <w:abstractNumId w:val="8"/>
  </w:num>
  <w:num w:numId="2" w16cid:durableId="1041826355">
    <w:abstractNumId w:val="6"/>
  </w:num>
  <w:num w:numId="3" w16cid:durableId="685210489">
    <w:abstractNumId w:val="5"/>
  </w:num>
  <w:num w:numId="4" w16cid:durableId="1342581493">
    <w:abstractNumId w:val="4"/>
  </w:num>
  <w:num w:numId="5" w16cid:durableId="1568563842">
    <w:abstractNumId w:val="7"/>
  </w:num>
  <w:num w:numId="6" w16cid:durableId="257179726">
    <w:abstractNumId w:val="3"/>
  </w:num>
  <w:num w:numId="7" w16cid:durableId="52123260">
    <w:abstractNumId w:val="2"/>
  </w:num>
  <w:num w:numId="8" w16cid:durableId="1286883481">
    <w:abstractNumId w:val="1"/>
  </w:num>
  <w:num w:numId="9" w16cid:durableId="103766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AA1D8D"/>
    <w:rsid w:val="00B36B30"/>
    <w:rsid w:val="00B47730"/>
    <w:rsid w:val="00B87034"/>
    <w:rsid w:val="00B96C7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BCCBEB4-909D-4D4D-91DE-2B655B16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ACE_QC-CIV-011_Slab_On_Grade_Pre_Pour_20261009_v4.dotx</Template>
  <TotalTime>0</TotalTime>
  <Pages>2</Pages>
  <Words>670</Words>
  <Characters>3820</Characters>
  <Application>Microsoft Office Word</Application>
  <DocSecurity>0</DocSecurity>
  <Lines>31</Lines>
  <Paragraphs>8</Paragraphs>
  <ScaleCrop>false</ScaleCrop>
  <Manager>Ahmed Fathy</Manager>
  <Company>Arab Creators for Engineering Consultancy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ACE-QC-CIV-011 Slab on Grade Inspection (Before Pouring)</dc:title>
  <dc:subject>فحص واستلام الأرضيات الخرسانية (قبل الصب)</dc:subject>
  <dc:creator>Ahmed Fathy</dc:creator>
  <cp:keywords>QC; ITP; Inspection</cp:keywords>
  <dc:description/>
  <cp:lastModifiedBy>Ahmed Fathy</cp:lastModifiedBy>
  <cp:revision>2</cp:revision>
  <dcterms:created xsi:type="dcterms:W3CDTF">2026-11-03T20:14:00Z</dcterms:created>
  <dcterms:modified xsi:type="dcterms:W3CDTF">2026-11-03T20:14:00Z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