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F711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AF711C" w:rsidRDefault="00AF711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F711C" w:rsidRDefault="00AF711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AF711C" w:rsidRDefault="00AF711C">
            <w:pPr>
              <w:bidi/>
              <w:spacing w:line="240" w:lineRule="auto"/>
            </w:pPr>
          </w:p>
        </w:tc>
      </w:tr>
      <w:tr w:rsidR="00AF711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AF711C" w:rsidRDefault="00AF711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AF711C" w:rsidRDefault="00AF711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AF711C" w:rsidRDefault="00AF711C">
            <w:pPr>
              <w:bidi/>
              <w:spacing w:line="240" w:lineRule="auto"/>
            </w:pPr>
          </w:p>
        </w:tc>
      </w:tr>
      <w:tr w:rsidR="00AF711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AF711C" w:rsidRDefault="00AF711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AF711C" w:rsidRDefault="00256A0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AF711C" w:rsidRDefault="00AF711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F711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AF711C" w:rsidRDefault="00AF711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AF711C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F711C" w:rsidRDefault="00256A0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</w:tbl>
    <w:p w:rsidR="00AF711C" w:rsidRDefault="00AF711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F711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الحفر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Excavation Works Checklist</w:t>
            </w:r>
          </w:p>
        </w:tc>
      </w:tr>
    </w:tbl>
    <w:p w:rsidR="00AF711C" w:rsidRDefault="00AF711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AF711C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AF711C" w:rsidRDefault="00256A0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AF711C" w:rsidRDefault="00256A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الميزانية الشبكية للأرض الطبيعية قبل الحفر.</w:t>
            </w:r>
          </w:p>
        </w:tc>
        <w:tc>
          <w:tcPr>
            <w:tcW w:w="3402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Grid levels of the natural ground are surveyed before excavation.</w:t>
            </w: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إحداثيات حدود الحفر مع حدود المبنى (حدود رفرفة الخرسانة العادية أو الإحلال إن وجد طبقا لتقرير فحص التربة).</w:t>
            </w:r>
          </w:p>
        </w:tc>
        <w:tc>
          <w:tcPr>
            <w:tcW w:w="3402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Excavation limit coordinates are checked against the building limits (plain concrete projection or soil replacement, if any, per soil report).</w:t>
            </w: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منسوب التأسيس مع اللوحات ومع أقرب نقطة المرجعية (روبير) وعمق الحفر من تقرير التربة.</w:t>
            </w:r>
          </w:p>
        </w:tc>
        <w:tc>
          <w:tcPr>
            <w:tcW w:w="3402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Foundation level is checked against drawings and nearest benchmark; excavation depth per soil report.</w:t>
            </w: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تطهير قاع وجوانب الحفر واستواء الحفر.</w:t>
            </w:r>
          </w:p>
        </w:tc>
        <w:tc>
          <w:tcPr>
            <w:tcW w:w="3402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Excavation bottom and sides are cleaned and the bottom is level.</w:t>
            </w: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  <w:tr w:rsidR="00AF711C">
        <w:trPr>
          <w:cantSplit/>
          <w:jc w:val="center"/>
        </w:trPr>
        <w:tc>
          <w:tcPr>
            <w:tcW w:w="397" w:type="dxa"/>
            <w:vAlign w:val="center"/>
          </w:tcPr>
          <w:p w:rsidR="00AF711C" w:rsidRDefault="00256A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نوع تربة قاع الحفر لا توجد بها مشاهدات تختلف عن تقرير التربة (عرق طفلة، صخر، إلخ).</w:t>
            </w:r>
          </w:p>
        </w:tc>
        <w:tc>
          <w:tcPr>
            <w:tcW w:w="3402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Bottom soil shows no deviation from the soil report (clay seams, rock, etc.).</w:t>
            </w: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F711C" w:rsidRDefault="00AF711C">
            <w:pPr>
              <w:bidi/>
              <w:spacing w:line="240" w:lineRule="auto"/>
              <w:jc w:val="center"/>
            </w:pPr>
          </w:p>
        </w:tc>
      </w:tr>
    </w:tbl>
    <w:p w:rsidR="00AF711C" w:rsidRDefault="00AF711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AF711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202، ASTM D1557 / D1556، تقرير التربة ومواصفات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202, ASTM D1557 / D1556, soil report and project specifications; Saudi Building Code SBC 303, SBC 304, SBC 305, SBC 306</w:t>
            </w:r>
          </w:p>
        </w:tc>
      </w:tr>
      <w:tr w:rsidR="00AF711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تقرير التربة ☐ نتائج الكثافة الحقلية ☐ الرفع المساحي</w:t>
            </w:r>
          </w:p>
        </w:tc>
        <w:tc>
          <w:tcPr>
            <w:tcW w:w="4309" w:type="dxa"/>
            <w:vAlign w:val="center"/>
          </w:tcPr>
          <w:p w:rsidR="00AF711C" w:rsidRDefault="00256A0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Soil report   ☐ Field density results   ☐ Survey records</w:t>
            </w:r>
          </w:p>
        </w:tc>
      </w:tr>
    </w:tbl>
    <w:p w:rsidR="00AF711C" w:rsidRDefault="00AF711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F711C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F711C" w:rsidRDefault="00256A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F711C" w:rsidRDefault="00256A0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F711C" w:rsidRDefault="00AF711C">
            <w:pPr>
              <w:keepNext/>
              <w:bidi/>
              <w:spacing w:line="240" w:lineRule="auto"/>
            </w:pPr>
          </w:p>
        </w:tc>
      </w:tr>
    </w:tbl>
    <w:p w:rsidR="00AF711C" w:rsidRDefault="00AF711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F711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F711C" w:rsidRDefault="00256A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AF711C" w:rsidRDefault="00256A0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AF711C" w:rsidRDefault="00256A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F711C" w:rsidRDefault="00256A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F711C" w:rsidRDefault="00256A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F711C" w:rsidRDefault="00256A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F711C" w:rsidRDefault="00256A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F711C" w:rsidRDefault="00256A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F711C" w:rsidRDefault="00256A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F711C" w:rsidRDefault="00256A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F711C" w:rsidRDefault="00AF711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F711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F711C" w:rsidRDefault="00256A0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F711C" w:rsidRDefault="00256A0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F711C" w:rsidRDefault="00256A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AF711C" w:rsidRDefault="00256A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F711C" w:rsidRDefault="00256A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AF711C" w:rsidRDefault="00256A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F711C" w:rsidRDefault="00256A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AF711C" w:rsidRDefault="00256A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AF711C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F711C" w:rsidRDefault="00256A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F711C" w:rsidRDefault="00256A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F711C" w:rsidRDefault="00256A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F711C" w:rsidRDefault="00AF711C">
      <w:pPr>
        <w:spacing w:line="20" w:lineRule="exact"/>
      </w:pPr>
    </w:p>
    <w:sectPr w:rsidR="00AF711C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6A0D" w:rsidRDefault="00256A0D">
      <w:pPr>
        <w:spacing w:line="240" w:lineRule="auto"/>
      </w:pPr>
      <w:r>
        <w:separator/>
      </w:r>
    </w:p>
  </w:endnote>
  <w:endnote w:type="continuationSeparator" w:id="0">
    <w:p w:rsidR="00256A0D" w:rsidRDefault="00256A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F711C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F711C" w:rsidRDefault="00256A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F711C" w:rsidRDefault="00256A0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6A0D" w:rsidRDefault="00256A0D">
      <w:pPr>
        <w:spacing w:line="240" w:lineRule="auto"/>
      </w:pPr>
      <w:r>
        <w:separator/>
      </w:r>
    </w:p>
  </w:footnote>
  <w:footnote w:type="continuationSeparator" w:id="0">
    <w:p w:rsidR="00256A0D" w:rsidRDefault="00256A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F711C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F711C" w:rsidRDefault="00256A0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F711C" w:rsidRDefault="00256A0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F711C" w:rsidRDefault="00256A0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F711C" w:rsidRDefault="00256A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AF711C" w:rsidRDefault="00256A0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ACE-QC-CIV-001</w:t>
          </w:r>
        </w:p>
      </w:tc>
    </w:tr>
    <w:tr w:rsidR="00AF711C">
      <w:trPr>
        <w:trHeight w:val="283"/>
        <w:jc w:val="center"/>
      </w:trPr>
      <w:tc>
        <w:tcPr>
          <w:tcW w:w="2041" w:type="dxa"/>
          <w:vMerge/>
          <w:vAlign w:val="center"/>
        </w:tcPr>
        <w:p w:rsidR="00AF711C" w:rsidRDefault="00AF711C"/>
      </w:tc>
      <w:tc>
        <w:tcPr>
          <w:tcW w:w="5669" w:type="dxa"/>
          <w:vMerge/>
          <w:vAlign w:val="center"/>
        </w:tcPr>
        <w:p w:rsidR="00AF711C" w:rsidRDefault="00AF711C"/>
      </w:tc>
      <w:tc>
        <w:tcPr>
          <w:tcW w:w="1361" w:type="dxa"/>
          <w:shd w:val="clear" w:color="auto" w:fill="F2F2F2"/>
          <w:vAlign w:val="center"/>
        </w:tcPr>
        <w:p w:rsidR="00AF711C" w:rsidRDefault="00256A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F711C" w:rsidRDefault="00256A0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AF711C">
      <w:trPr>
        <w:trHeight w:val="283"/>
        <w:jc w:val="center"/>
      </w:trPr>
      <w:tc>
        <w:tcPr>
          <w:tcW w:w="2041" w:type="dxa"/>
          <w:vMerge/>
          <w:vAlign w:val="center"/>
        </w:tcPr>
        <w:p w:rsidR="00AF711C" w:rsidRDefault="00AF711C"/>
      </w:tc>
      <w:tc>
        <w:tcPr>
          <w:tcW w:w="5669" w:type="dxa"/>
          <w:vMerge w:val="restart"/>
          <w:shd w:val="clear" w:color="auto" w:fill="E7E6E6"/>
          <w:vAlign w:val="center"/>
        </w:tcPr>
        <w:p w:rsidR="00AF711C" w:rsidRDefault="00256A0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الحفر</w:t>
          </w:r>
        </w:p>
        <w:p w:rsidR="00AF711C" w:rsidRDefault="00256A0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Excavation Works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AF711C" w:rsidRDefault="00256A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F711C" w:rsidRDefault="00256A0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F711C">
      <w:trPr>
        <w:trHeight w:val="283"/>
        <w:jc w:val="center"/>
      </w:trPr>
      <w:tc>
        <w:tcPr>
          <w:tcW w:w="2041" w:type="dxa"/>
          <w:vMerge/>
          <w:vAlign w:val="center"/>
        </w:tcPr>
        <w:p w:rsidR="00AF711C" w:rsidRDefault="00AF711C"/>
      </w:tc>
      <w:tc>
        <w:tcPr>
          <w:tcW w:w="5669" w:type="dxa"/>
          <w:vMerge/>
          <w:vAlign w:val="center"/>
        </w:tcPr>
        <w:p w:rsidR="00AF711C" w:rsidRDefault="00AF711C"/>
      </w:tc>
      <w:tc>
        <w:tcPr>
          <w:tcW w:w="1361" w:type="dxa"/>
          <w:shd w:val="clear" w:color="auto" w:fill="F2F2F2"/>
          <w:vAlign w:val="center"/>
        </w:tcPr>
        <w:p w:rsidR="00AF711C" w:rsidRDefault="00256A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F711C" w:rsidRDefault="00256A0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F711C" w:rsidRDefault="00AF711C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6402430">
    <w:abstractNumId w:val="8"/>
  </w:num>
  <w:num w:numId="2" w16cid:durableId="1454903698">
    <w:abstractNumId w:val="6"/>
  </w:num>
  <w:num w:numId="3" w16cid:durableId="1311590176">
    <w:abstractNumId w:val="5"/>
  </w:num>
  <w:num w:numId="4" w16cid:durableId="119232319">
    <w:abstractNumId w:val="4"/>
  </w:num>
  <w:num w:numId="5" w16cid:durableId="268388964">
    <w:abstractNumId w:val="7"/>
  </w:num>
  <w:num w:numId="6" w16cid:durableId="1823814541">
    <w:abstractNumId w:val="3"/>
  </w:num>
  <w:num w:numId="7" w16cid:durableId="1208881323">
    <w:abstractNumId w:val="2"/>
  </w:num>
  <w:num w:numId="8" w16cid:durableId="1382171423">
    <w:abstractNumId w:val="1"/>
  </w:num>
  <w:num w:numId="9" w16cid:durableId="1114129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6A0D"/>
    <w:rsid w:val="0029639D"/>
    <w:rsid w:val="00326F90"/>
    <w:rsid w:val="005C0D99"/>
    <w:rsid w:val="00AA1D8D"/>
    <w:rsid w:val="00AF711C"/>
    <w:rsid w:val="00B47730"/>
    <w:rsid w:val="00CB0664"/>
    <w:rsid w:val="00DE0A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3C4392E-7269-4B70-8DE9-39DAD947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ACE_QC-CIV-001_Excavation_20261009_v4.dotx</Template>
  <TotalTime>0</TotalTime>
  <Pages>1</Pages>
  <Words>504</Words>
  <Characters>2878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ACE-QC-CIV-001 Excavation Works Inspection</dc:title>
  <dc:subject>فحص واستلام أعمال الحفر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