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D7770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</w:tr>
      <w:tr w:rsidR="00D7770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</w:tr>
      <w:tr w:rsidR="00D7770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D7770B" w:rsidRDefault="00D7770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D7770B" w:rsidRDefault="00971A2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D7770B" w:rsidRDefault="00D7770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7770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D7770B" w:rsidRDefault="00D7770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D7770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7770B" w:rsidRDefault="00971A2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</w:tbl>
    <w:p w:rsidR="00D7770B" w:rsidRDefault="00D7770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7770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الأسقف المستعارة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Suspended Ceilings Checklist</w:t>
            </w:r>
          </w:p>
        </w:tc>
      </w:tr>
    </w:tbl>
    <w:p w:rsidR="00D7770B" w:rsidRDefault="00D7770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D7770B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D7770B" w:rsidRDefault="00971A2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D7770B" w:rsidRDefault="00971A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واختبار جميع الأعمال فوق السقف (تكييف، كهرباء، حريق) قبل الإغلاق.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above-ceiling works (HVAC, electrical, fire) are complete and tested before closing.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منسوب السقف مطابق للمخططات ومحدد بالليزر.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Ceiling level complies with drawings, set out by laser.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مسافات التعليقات والقنوات الرئيسية والثانوية حسب نظام المصنع.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Hanger, main and secondary channel spacing follow the manufacturer system.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التعليقات في السقف الخرساني بمثبتات معتمدة.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Hangers are fixed to the slab with approved anchors.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الألواح من النوع المحدد (عادي، مقاوم للرطوبة، مقاوم للحريق).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Boards are of the specified type (standard, moisture-resistant, fire-rated).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الألواح بالمسامير على المسافات المحددة وإخفاؤها.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Boards are screwed at specified spacing with screws concealed.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الفواصل بالشريط والمعجون وفتحات الصيانة في أماكنها.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taped and finished; access panels at required locations.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تنسيق فتحات الإنارة والتكييف والرشاشات مع المخططات.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Light, diffuser and sprinkler openings are coordinated with drawings.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  <w:tr w:rsidR="00D7770B">
        <w:trPr>
          <w:cantSplit/>
          <w:jc w:val="center"/>
        </w:trPr>
        <w:tc>
          <w:tcPr>
            <w:tcW w:w="397" w:type="dxa"/>
            <w:vAlign w:val="center"/>
          </w:tcPr>
          <w:p w:rsidR="00D7770B" w:rsidRDefault="00971A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الكرانيش والزوايا واستقامة الحواف.</w:t>
            </w:r>
          </w:p>
        </w:tc>
        <w:tc>
          <w:tcPr>
            <w:tcW w:w="3402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Cornices and edge trims are installed straight.</w:t>
            </w: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7770B" w:rsidRDefault="00D7770B">
            <w:pPr>
              <w:bidi/>
              <w:spacing w:line="240" w:lineRule="auto"/>
              <w:jc w:val="center"/>
            </w:pPr>
          </w:p>
        </w:tc>
      </w:tr>
    </w:tbl>
    <w:p w:rsidR="00D7770B" w:rsidRDefault="00D7770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D7770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D7770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D7770B" w:rsidRDefault="00971A2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D7770B" w:rsidRDefault="00D7770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D7770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7770B" w:rsidRDefault="00971A2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D7770B" w:rsidRDefault="00971A2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D7770B" w:rsidRDefault="00D7770B">
            <w:pPr>
              <w:keepNext/>
              <w:bidi/>
              <w:spacing w:line="240" w:lineRule="auto"/>
            </w:pPr>
          </w:p>
        </w:tc>
      </w:tr>
    </w:tbl>
    <w:p w:rsidR="00D7770B" w:rsidRDefault="00D7770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D7770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7770B" w:rsidRDefault="00971A2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D7770B" w:rsidRDefault="00971A2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D7770B" w:rsidRDefault="00D7770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D7770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7770B" w:rsidRDefault="00971A2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D7770B" w:rsidRDefault="00971A2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7770B" w:rsidRDefault="00971A2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D7770B" w:rsidRDefault="00971A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D7770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7770B" w:rsidRDefault="00971A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D7770B" w:rsidRDefault="00971A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7770B" w:rsidRDefault="00971A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D7770B" w:rsidRDefault="00D7770B">
      <w:pPr>
        <w:spacing w:line="20" w:lineRule="exact"/>
      </w:pPr>
    </w:p>
    <w:sectPr w:rsidR="00D7770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1A28" w:rsidRDefault="00971A28">
      <w:pPr>
        <w:spacing w:line="240" w:lineRule="auto"/>
      </w:pPr>
      <w:r>
        <w:separator/>
      </w:r>
    </w:p>
  </w:endnote>
  <w:endnote w:type="continuationSeparator" w:id="0">
    <w:p w:rsidR="00971A28" w:rsidRDefault="00971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D7770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D7770B" w:rsidRDefault="00971A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D7770B" w:rsidRDefault="00971A2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1A28" w:rsidRDefault="00971A28">
      <w:pPr>
        <w:spacing w:line="240" w:lineRule="auto"/>
      </w:pPr>
      <w:r>
        <w:separator/>
      </w:r>
    </w:p>
  </w:footnote>
  <w:footnote w:type="continuationSeparator" w:id="0">
    <w:p w:rsidR="00971A28" w:rsidRDefault="00971A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D7770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D7770B" w:rsidRDefault="00971A2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D7770B" w:rsidRDefault="00971A2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D7770B" w:rsidRDefault="00971A2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D7770B" w:rsidRDefault="00971A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D7770B" w:rsidRDefault="00971A2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ACE-QC-ARC-029</w:t>
          </w:r>
        </w:p>
      </w:tc>
    </w:tr>
    <w:tr w:rsidR="00D7770B">
      <w:trPr>
        <w:trHeight w:val="283"/>
        <w:jc w:val="center"/>
      </w:trPr>
      <w:tc>
        <w:tcPr>
          <w:tcW w:w="2041" w:type="dxa"/>
          <w:vMerge/>
          <w:vAlign w:val="center"/>
        </w:tcPr>
        <w:p w:rsidR="00D7770B" w:rsidRDefault="00D7770B"/>
      </w:tc>
      <w:tc>
        <w:tcPr>
          <w:tcW w:w="5669" w:type="dxa"/>
          <w:vMerge/>
          <w:vAlign w:val="center"/>
        </w:tcPr>
        <w:p w:rsidR="00D7770B" w:rsidRDefault="00D7770B"/>
      </w:tc>
      <w:tc>
        <w:tcPr>
          <w:tcW w:w="1361" w:type="dxa"/>
          <w:shd w:val="clear" w:color="auto" w:fill="F2F2F2"/>
          <w:vAlign w:val="center"/>
        </w:tcPr>
        <w:p w:rsidR="00D7770B" w:rsidRDefault="00971A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D7770B" w:rsidRDefault="00971A2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D7770B">
      <w:trPr>
        <w:trHeight w:val="283"/>
        <w:jc w:val="center"/>
      </w:trPr>
      <w:tc>
        <w:tcPr>
          <w:tcW w:w="2041" w:type="dxa"/>
          <w:vMerge/>
          <w:vAlign w:val="center"/>
        </w:tcPr>
        <w:p w:rsidR="00D7770B" w:rsidRDefault="00D7770B"/>
      </w:tc>
      <w:tc>
        <w:tcPr>
          <w:tcW w:w="5669" w:type="dxa"/>
          <w:vMerge w:val="restart"/>
          <w:shd w:val="clear" w:color="auto" w:fill="E7E6E6"/>
          <w:vAlign w:val="center"/>
        </w:tcPr>
        <w:p w:rsidR="00D7770B" w:rsidRDefault="00971A2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الأسقف المستعارة</w:t>
          </w:r>
        </w:p>
        <w:p w:rsidR="00D7770B" w:rsidRDefault="00971A2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Suspended Ceilings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D7770B" w:rsidRDefault="00971A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D7770B" w:rsidRDefault="00971A2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D7770B">
      <w:trPr>
        <w:trHeight w:val="283"/>
        <w:jc w:val="center"/>
      </w:trPr>
      <w:tc>
        <w:tcPr>
          <w:tcW w:w="2041" w:type="dxa"/>
          <w:vMerge/>
          <w:vAlign w:val="center"/>
        </w:tcPr>
        <w:p w:rsidR="00D7770B" w:rsidRDefault="00D7770B"/>
      </w:tc>
      <w:tc>
        <w:tcPr>
          <w:tcW w:w="5669" w:type="dxa"/>
          <w:vMerge/>
          <w:vAlign w:val="center"/>
        </w:tcPr>
        <w:p w:rsidR="00D7770B" w:rsidRDefault="00D7770B"/>
      </w:tc>
      <w:tc>
        <w:tcPr>
          <w:tcW w:w="1361" w:type="dxa"/>
          <w:shd w:val="clear" w:color="auto" w:fill="F2F2F2"/>
          <w:vAlign w:val="center"/>
        </w:tcPr>
        <w:p w:rsidR="00D7770B" w:rsidRDefault="00971A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D7770B" w:rsidRDefault="00971A2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D7770B" w:rsidRDefault="00D7770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3849739">
    <w:abstractNumId w:val="8"/>
  </w:num>
  <w:num w:numId="2" w16cid:durableId="412556117">
    <w:abstractNumId w:val="6"/>
  </w:num>
  <w:num w:numId="3" w16cid:durableId="173542097">
    <w:abstractNumId w:val="5"/>
  </w:num>
  <w:num w:numId="4" w16cid:durableId="1245996715">
    <w:abstractNumId w:val="4"/>
  </w:num>
  <w:num w:numId="5" w16cid:durableId="1641182616">
    <w:abstractNumId w:val="7"/>
  </w:num>
  <w:num w:numId="6" w16cid:durableId="328485694">
    <w:abstractNumId w:val="3"/>
  </w:num>
  <w:num w:numId="7" w16cid:durableId="659962116">
    <w:abstractNumId w:val="2"/>
  </w:num>
  <w:num w:numId="8" w16cid:durableId="1769347934">
    <w:abstractNumId w:val="1"/>
  </w:num>
  <w:num w:numId="9" w16cid:durableId="102617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1A5"/>
    <w:rsid w:val="0015074B"/>
    <w:rsid w:val="0029639D"/>
    <w:rsid w:val="00326F90"/>
    <w:rsid w:val="005C0D99"/>
    <w:rsid w:val="00971A28"/>
    <w:rsid w:val="00AA1D8D"/>
    <w:rsid w:val="00B47730"/>
    <w:rsid w:val="00CB0664"/>
    <w:rsid w:val="00D777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98FD914-79D9-4927-817A-A2E15E7A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ACE_QC-ARC-029_Gypsum_Board_Ceilings_20261009_v4.dotx</Template>
  <TotalTime>0</TotalTime>
  <Pages>1</Pages>
  <Words>544</Words>
  <Characters>3101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ACE-QC-ARC-029 Suspended Ceilings Inspection</dc:title>
  <dc:subject>فحص واستلام الأسقف المستعارة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