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700B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</w:tr>
      <w:tr w:rsidR="003700B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</w:tr>
      <w:tr w:rsidR="003700B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700BD" w:rsidRDefault="003700B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700BD" w:rsidRDefault="002F4D0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700B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700B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700BD" w:rsidRDefault="002F4D0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700B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أسقف الشبك الممدد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Expanded Metal Lath Ceilings Checklist</w:t>
            </w: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700B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700BD" w:rsidRDefault="002F4D0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700BD" w:rsidRDefault="002F4D0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العدد والقطر في المتر لأسياخ التعليق.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diameter of hanger rods per metre are checked.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استواء جميع الزوايا وتعامدها مع الأحرف.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corners are true and perpendicular to edges.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ارتفاع منسوب الأسياخ طبقاً للوحات (مع مراعاة سمك طبقة البياض).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 rod level complies with drawings (allowing for plaster thickness).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وأماكن التوصيلات الكهربائية في السقف.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Electrical connection sizes and locations in the ceiling are checked.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عدم ترك بواقي من سلك الرباط مدلاة خارج البياض.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tie wire ends are left protruding from the plaster.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تمام شد الشبك وعدم وجود أي مناطق ترخيم به.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Mesh is fully tensioned with no sagging.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  <w:tr w:rsidR="003700BD">
        <w:trPr>
          <w:cantSplit/>
          <w:jc w:val="center"/>
        </w:trPr>
        <w:tc>
          <w:tcPr>
            <w:tcW w:w="397" w:type="dxa"/>
            <w:vAlign w:val="center"/>
          </w:tcPr>
          <w:p w:rsidR="003700BD" w:rsidRDefault="002F4D0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وجود ركوب (15 إلى 20 سم) عند أماكن التقاء الوصلات.</w:t>
            </w:r>
          </w:p>
        </w:tc>
        <w:tc>
          <w:tcPr>
            <w:tcW w:w="3402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Laps of 15 to 20 cm are provided at joints.</w:t>
            </w: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700BD" w:rsidRDefault="003700BD">
            <w:pPr>
              <w:bidi/>
              <w:spacing w:line="240" w:lineRule="auto"/>
              <w:jc w:val="center"/>
            </w:pP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700B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3700B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3700BD" w:rsidRDefault="002F4D0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3700BD" w:rsidRDefault="003700B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700B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00BD" w:rsidRDefault="002F4D0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700BD" w:rsidRDefault="002F4D0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700BD" w:rsidRDefault="003700BD">
            <w:pPr>
              <w:keepNext/>
              <w:bidi/>
              <w:spacing w:line="240" w:lineRule="auto"/>
            </w:pPr>
          </w:p>
        </w:tc>
      </w:tr>
    </w:tbl>
    <w:p w:rsidR="003700BD" w:rsidRDefault="003700B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700B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00BD" w:rsidRDefault="002F4D0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700BD" w:rsidRDefault="002F4D0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700BD" w:rsidRDefault="003700B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700B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00BD" w:rsidRDefault="002F4D0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700BD" w:rsidRDefault="002F4D0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700BD" w:rsidRDefault="002F4D0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700BD" w:rsidRDefault="002F4D0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700B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700BD" w:rsidRDefault="002F4D0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700BD" w:rsidRDefault="002F4D0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700BD" w:rsidRDefault="002F4D0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700BD" w:rsidRDefault="003700BD">
      <w:pPr>
        <w:spacing w:line="20" w:lineRule="exact"/>
      </w:pPr>
    </w:p>
    <w:sectPr w:rsidR="003700B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4D01" w:rsidRDefault="002F4D01">
      <w:pPr>
        <w:spacing w:line="240" w:lineRule="auto"/>
      </w:pPr>
      <w:r>
        <w:separator/>
      </w:r>
    </w:p>
  </w:endnote>
  <w:endnote w:type="continuationSeparator" w:id="0">
    <w:p w:rsidR="002F4D01" w:rsidRDefault="002F4D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700B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700BD" w:rsidRDefault="002F4D0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700BD" w:rsidRDefault="002F4D0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4D01" w:rsidRDefault="002F4D01">
      <w:pPr>
        <w:spacing w:line="240" w:lineRule="auto"/>
      </w:pPr>
      <w:r>
        <w:separator/>
      </w:r>
    </w:p>
  </w:footnote>
  <w:footnote w:type="continuationSeparator" w:id="0">
    <w:p w:rsidR="002F4D01" w:rsidRDefault="002F4D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700B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700BD" w:rsidRDefault="002F4D0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700BD" w:rsidRDefault="002F4D0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700BD" w:rsidRDefault="002F4D0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700BD" w:rsidRDefault="002F4D0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700BD" w:rsidRDefault="002F4D0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ACE-QC-ARC-007</w:t>
          </w:r>
        </w:p>
      </w:tc>
    </w:tr>
    <w:tr w:rsidR="003700BD">
      <w:trPr>
        <w:trHeight w:val="283"/>
        <w:jc w:val="center"/>
      </w:trPr>
      <w:tc>
        <w:tcPr>
          <w:tcW w:w="2041" w:type="dxa"/>
          <w:vMerge/>
          <w:vAlign w:val="center"/>
        </w:tcPr>
        <w:p w:rsidR="003700BD" w:rsidRDefault="003700BD"/>
      </w:tc>
      <w:tc>
        <w:tcPr>
          <w:tcW w:w="5669" w:type="dxa"/>
          <w:vMerge/>
          <w:vAlign w:val="center"/>
        </w:tcPr>
        <w:p w:rsidR="003700BD" w:rsidRDefault="003700BD"/>
      </w:tc>
      <w:tc>
        <w:tcPr>
          <w:tcW w:w="1361" w:type="dxa"/>
          <w:shd w:val="clear" w:color="auto" w:fill="F2F2F2"/>
          <w:vAlign w:val="center"/>
        </w:tcPr>
        <w:p w:rsidR="003700BD" w:rsidRDefault="002F4D0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700BD" w:rsidRDefault="002F4D0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700BD">
      <w:trPr>
        <w:trHeight w:val="283"/>
        <w:jc w:val="center"/>
      </w:trPr>
      <w:tc>
        <w:tcPr>
          <w:tcW w:w="2041" w:type="dxa"/>
          <w:vMerge/>
          <w:vAlign w:val="center"/>
        </w:tcPr>
        <w:p w:rsidR="003700BD" w:rsidRDefault="003700BD"/>
      </w:tc>
      <w:tc>
        <w:tcPr>
          <w:tcW w:w="5669" w:type="dxa"/>
          <w:vMerge w:val="restart"/>
          <w:shd w:val="clear" w:color="auto" w:fill="E7E6E6"/>
          <w:vAlign w:val="center"/>
        </w:tcPr>
        <w:p w:rsidR="003700BD" w:rsidRDefault="002F4D0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أسقف الشبك الممدد</w:t>
          </w:r>
        </w:p>
        <w:p w:rsidR="003700BD" w:rsidRDefault="002F4D0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Expanded Metal Lath Ceilings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700BD" w:rsidRDefault="002F4D0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700BD" w:rsidRDefault="002F4D0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700BD">
      <w:trPr>
        <w:trHeight w:val="283"/>
        <w:jc w:val="center"/>
      </w:trPr>
      <w:tc>
        <w:tcPr>
          <w:tcW w:w="2041" w:type="dxa"/>
          <w:vMerge/>
          <w:vAlign w:val="center"/>
        </w:tcPr>
        <w:p w:rsidR="003700BD" w:rsidRDefault="003700BD"/>
      </w:tc>
      <w:tc>
        <w:tcPr>
          <w:tcW w:w="5669" w:type="dxa"/>
          <w:vMerge/>
          <w:vAlign w:val="center"/>
        </w:tcPr>
        <w:p w:rsidR="003700BD" w:rsidRDefault="003700BD"/>
      </w:tc>
      <w:tc>
        <w:tcPr>
          <w:tcW w:w="1361" w:type="dxa"/>
          <w:shd w:val="clear" w:color="auto" w:fill="F2F2F2"/>
          <w:vAlign w:val="center"/>
        </w:tcPr>
        <w:p w:rsidR="003700BD" w:rsidRDefault="002F4D0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700BD" w:rsidRDefault="002F4D0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700BD" w:rsidRDefault="003700B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8287969">
    <w:abstractNumId w:val="8"/>
  </w:num>
  <w:num w:numId="2" w16cid:durableId="1892381806">
    <w:abstractNumId w:val="6"/>
  </w:num>
  <w:num w:numId="3" w16cid:durableId="453409006">
    <w:abstractNumId w:val="5"/>
  </w:num>
  <w:num w:numId="4" w16cid:durableId="1817259348">
    <w:abstractNumId w:val="4"/>
  </w:num>
  <w:num w:numId="5" w16cid:durableId="1629968626">
    <w:abstractNumId w:val="7"/>
  </w:num>
  <w:num w:numId="6" w16cid:durableId="1200708150">
    <w:abstractNumId w:val="3"/>
  </w:num>
  <w:num w:numId="7" w16cid:durableId="1043363209">
    <w:abstractNumId w:val="2"/>
  </w:num>
  <w:num w:numId="8" w16cid:durableId="71126851">
    <w:abstractNumId w:val="1"/>
  </w:num>
  <w:num w:numId="9" w16cid:durableId="188012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4D01"/>
    <w:rsid w:val="00326F90"/>
    <w:rsid w:val="003700BD"/>
    <w:rsid w:val="005C0D99"/>
    <w:rsid w:val="00957DC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B89F4ED-916C-4FD1-B552-A40138D2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ACE_QC-ARC-007_Expanded_Metal_Ceilings_20261009_v4.dotx</Template>
  <TotalTime>0</TotalTime>
  <Pages>1</Pages>
  <Words>495</Words>
  <Characters>2826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ACE-QC-ARC-007 Expanded Metal Lath Ceilings Inspection</dc:title>
  <dc:subject>فحص واستلام أسقف الشبك الممدد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