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792ED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792EDA" w:rsidRDefault="00475B6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792EDA" w:rsidRDefault="00792ED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792EDA" w:rsidRDefault="00475B6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792EDA" w:rsidRDefault="00792ED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792EDA" w:rsidRDefault="00475B6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792EDA" w:rsidRDefault="00792EDA">
            <w:pPr>
              <w:bidi/>
              <w:spacing w:line="240" w:lineRule="auto"/>
            </w:pPr>
          </w:p>
        </w:tc>
      </w:tr>
      <w:tr w:rsidR="00792ED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792EDA" w:rsidRDefault="00475B6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792EDA" w:rsidRDefault="00792ED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792EDA" w:rsidRDefault="00475B6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792EDA" w:rsidRDefault="00792ED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792EDA" w:rsidRDefault="00475B6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792EDA" w:rsidRDefault="00792EDA">
            <w:pPr>
              <w:bidi/>
              <w:spacing w:line="240" w:lineRule="auto"/>
            </w:pPr>
          </w:p>
        </w:tc>
      </w:tr>
      <w:tr w:rsidR="00792EDA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792EDA" w:rsidRDefault="00475B6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792EDA" w:rsidRDefault="00792EDA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792EDA" w:rsidRDefault="00475B6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792EDA" w:rsidRDefault="00475B67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792EDA" w:rsidRDefault="00792ED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92ED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792EDA" w:rsidRDefault="00792ED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792EDA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792EDA" w:rsidRDefault="00475B67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792EDA" w:rsidRDefault="00475B67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792EDA" w:rsidRDefault="00475B67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792EDA" w:rsidRDefault="00475B67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792EDA">
        <w:trPr>
          <w:cantSplit/>
          <w:jc w:val="center"/>
        </w:trPr>
        <w:tc>
          <w:tcPr>
            <w:tcW w:w="397" w:type="dxa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</w:tr>
      <w:tr w:rsidR="00792EDA">
        <w:trPr>
          <w:cantSplit/>
          <w:jc w:val="center"/>
        </w:trPr>
        <w:tc>
          <w:tcPr>
            <w:tcW w:w="397" w:type="dxa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</w:tr>
      <w:tr w:rsidR="00792EDA">
        <w:trPr>
          <w:cantSplit/>
          <w:jc w:val="center"/>
        </w:trPr>
        <w:tc>
          <w:tcPr>
            <w:tcW w:w="397" w:type="dxa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</w:tr>
      <w:tr w:rsidR="00792EDA">
        <w:trPr>
          <w:cantSplit/>
          <w:jc w:val="center"/>
        </w:trPr>
        <w:tc>
          <w:tcPr>
            <w:tcW w:w="397" w:type="dxa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</w:tr>
      <w:tr w:rsidR="00792EDA">
        <w:trPr>
          <w:cantSplit/>
          <w:jc w:val="center"/>
        </w:trPr>
        <w:tc>
          <w:tcPr>
            <w:tcW w:w="397" w:type="dxa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</w:tr>
      <w:tr w:rsidR="00792EDA">
        <w:trPr>
          <w:cantSplit/>
          <w:jc w:val="center"/>
        </w:trPr>
        <w:tc>
          <w:tcPr>
            <w:tcW w:w="397" w:type="dxa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</w:tr>
      <w:tr w:rsidR="00792EDA">
        <w:trPr>
          <w:cantSplit/>
          <w:jc w:val="center"/>
        </w:trPr>
        <w:tc>
          <w:tcPr>
            <w:tcW w:w="397" w:type="dxa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</w:tr>
      <w:tr w:rsidR="00792EDA">
        <w:trPr>
          <w:cantSplit/>
          <w:jc w:val="center"/>
        </w:trPr>
        <w:tc>
          <w:tcPr>
            <w:tcW w:w="397" w:type="dxa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</w:tr>
    </w:tbl>
    <w:p w:rsidR="00792EDA" w:rsidRDefault="00792ED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792EDA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طرطشة البياض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Plaster Spatterdash Coat Checklist</w:t>
            </w:r>
          </w:p>
        </w:tc>
      </w:tr>
    </w:tbl>
    <w:p w:rsidR="00792EDA" w:rsidRDefault="00792ED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792EDA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792EDA" w:rsidRDefault="00475B6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792EDA" w:rsidRDefault="00475B67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792EDA" w:rsidRDefault="00475B6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792EDA" w:rsidRDefault="00475B6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792EDA" w:rsidRDefault="00475B6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792EDA" w:rsidRDefault="00475B67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792EDA">
        <w:trPr>
          <w:cantSplit/>
          <w:jc w:val="center"/>
        </w:trPr>
        <w:tc>
          <w:tcPr>
            <w:tcW w:w="397" w:type="dxa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تثبيت وتركيب السلك الشبك المجلفن والقطع المعدنية الخاصة بالأركان (الزوايا).</w:t>
            </w:r>
          </w:p>
        </w:tc>
        <w:tc>
          <w:tcPr>
            <w:tcW w:w="3402" w:type="dxa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Galvanized mesh and corner beads are fixed.</w:t>
            </w:r>
          </w:p>
        </w:tc>
        <w:tc>
          <w:tcPr>
            <w:tcW w:w="595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</w:tr>
      <w:tr w:rsidR="00792EDA">
        <w:trPr>
          <w:cantSplit/>
          <w:jc w:val="center"/>
        </w:trPr>
        <w:tc>
          <w:tcPr>
            <w:tcW w:w="397" w:type="dxa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مطابقة نسب مكونات الطرطشة المستعملة بالمواصفات.</w:t>
            </w:r>
          </w:p>
        </w:tc>
        <w:tc>
          <w:tcPr>
            <w:tcW w:w="3402" w:type="dxa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Spatterdash mix proportions comply with specifications.</w:t>
            </w:r>
          </w:p>
        </w:tc>
        <w:tc>
          <w:tcPr>
            <w:tcW w:w="595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</w:tr>
      <w:tr w:rsidR="00792EDA">
        <w:trPr>
          <w:cantSplit/>
          <w:jc w:val="center"/>
        </w:trPr>
        <w:tc>
          <w:tcPr>
            <w:tcW w:w="397" w:type="dxa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رش المياه على الأسطح المراد طرطشتها قبل عملية الطرطشة.</w:t>
            </w:r>
          </w:p>
        </w:tc>
        <w:tc>
          <w:tcPr>
            <w:tcW w:w="3402" w:type="dxa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Surfaces are wetted before spatterdash.</w:t>
            </w:r>
          </w:p>
        </w:tc>
        <w:tc>
          <w:tcPr>
            <w:tcW w:w="595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</w:tr>
      <w:tr w:rsidR="00792EDA">
        <w:trPr>
          <w:cantSplit/>
          <w:jc w:val="center"/>
        </w:trPr>
        <w:tc>
          <w:tcPr>
            <w:tcW w:w="397" w:type="dxa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ألا يقل سمك الطرطشة عن 0.5 سم.</w:t>
            </w:r>
          </w:p>
        </w:tc>
        <w:tc>
          <w:tcPr>
            <w:tcW w:w="3402" w:type="dxa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Spatterdash thickness is not less than 0.5 cm.</w:t>
            </w:r>
          </w:p>
        </w:tc>
        <w:tc>
          <w:tcPr>
            <w:tcW w:w="595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</w:tr>
      <w:tr w:rsidR="00792EDA">
        <w:trPr>
          <w:cantSplit/>
          <w:jc w:val="center"/>
        </w:trPr>
        <w:tc>
          <w:tcPr>
            <w:tcW w:w="397" w:type="dxa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أن مونة الطرطشة تكون عجينة متماسكة وليست سائلة وترش بالماكينة أو القذف القوى على سطح المباني.</w:t>
            </w:r>
          </w:p>
        </w:tc>
        <w:tc>
          <w:tcPr>
            <w:tcW w:w="3402" w:type="dxa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Mortar is a cohesive paste, not fluid, applied by machine or thrown firmly onto masonry.</w:t>
            </w:r>
          </w:p>
        </w:tc>
        <w:tc>
          <w:tcPr>
            <w:tcW w:w="595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</w:tr>
      <w:tr w:rsidR="00792EDA">
        <w:trPr>
          <w:cantSplit/>
          <w:jc w:val="center"/>
        </w:trPr>
        <w:tc>
          <w:tcPr>
            <w:tcW w:w="397" w:type="dxa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تجانس الطرطشة بجميع الأسطح.</w:t>
            </w:r>
          </w:p>
        </w:tc>
        <w:tc>
          <w:tcPr>
            <w:tcW w:w="3402" w:type="dxa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Spatterdash is uniform on all surfaces.</w:t>
            </w:r>
          </w:p>
        </w:tc>
        <w:tc>
          <w:tcPr>
            <w:tcW w:w="595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</w:tr>
      <w:tr w:rsidR="00792EDA">
        <w:trPr>
          <w:cantSplit/>
          <w:jc w:val="center"/>
        </w:trPr>
        <w:tc>
          <w:tcPr>
            <w:tcW w:w="397" w:type="dxa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أن سطح الطرطشة يكون خشن ومدبب لقبول وتماسك طبقة البطانة.</w:t>
            </w:r>
          </w:p>
        </w:tc>
        <w:tc>
          <w:tcPr>
            <w:tcW w:w="3402" w:type="dxa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Surface is rough and spiky to receive the base coat.</w:t>
            </w:r>
          </w:p>
        </w:tc>
        <w:tc>
          <w:tcPr>
            <w:tcW w:w="595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</w:tr>
      <w:tr w:rsidR="00792EDA">
        <w:trPr>
          <w:cantSplit/>
          <w:jc w:val="center"/>
        </w:trPr>
        <w:tc>
          <w:tcPr>
            <w:tcW w:w="397" w:type="dxa"/>
            <w:vAlign w:val="center"/>
          </w:tcPr>
          <w:p w:rsidR="00792EDA" w:rsidRDefault="00475B67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بعد الطرطشة يتم رش المياه على الأسطح يوميا صباحا ومساء مدة لا تقل عن يومين.</w:t>
            </w:r>
          </w:p>
        </w:tc>
        <w:tc>
          <w:tcPr>
            <w:tcW w:w="3402" w:type="dxa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Surfaces are wetted daily, morning and evening, for at least two days.</w:t>
            </w:r>
          </w:p>
        </w:tc>
        <w:tc>
          <w:tcPr>
            <w:tcW w:w="595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792EDA" w:rsidRDefault="00792EDA">
            <w:pPr>
              <w:bidi/>
              <w:spacing w:line="240" w:lineRule="auto"/>
              <w:jc w:val="center"/>
            </w:pPr>
          </w:p>
        </w:tc>
      </w:tr>
    </w:tbl>
    <w:p w:rsidR="00792EDA" w:rsidRDefault="00792ED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792ED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792EDA" w:rsidRDefault="00475B67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</w:t>
            </w:r>
            <w:r>
              <w:rPr>
                <w:color w:val="595959"/>
                <w:sz w:val="13"/>
                <w:szCs w:val="13"/>
              </w:rPr>
              <w:t>; Saudi Building Code SBC 201, SBC 801</w:t>
            </w:r>
          </w:p>
        </w:tc>
      </w:tr>
      <w:tr w:rsidR="00792EDA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792EDA" w:rsidRDefault="00475B67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792EDA" w:rsidRDefault="00475B67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792EDA" w:rsidRDefault="00792EDA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792EDA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92EDA" w:rsidRDefault="00475B67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792EDA" w:rsidRDefault="00475B67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792EDA" w:rsidRDefault="00792EDA">
            <w:pPr>
              <w:keepNext/>
              <w:bidi/>
              <w:spacing w:line="240" w:lineRule="auto"/>
            </w:pPr>
          </w:p>
        </w:tc>
      </w:tr>
    </w:tbl>
    <w:p w:rsidR="00792EDA" w:rsidRDefault="00792ED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792ED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92EDA" w:rsidRDefault="00475B67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792EDA" w:rsidRDefault="00475B67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792EDA" w:rsidRDefault="00475B6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792EDA" w:rsidRDefault="00475B6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792EDA" w:rsidRDefault="00475B6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792EDA" w:rsidRDefault="00475B6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792EDA" w:rsidRDefault="00475B6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792EDA" w:rsidRDefault="00475B6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792EDA" w:rsidRDefault="00475B67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792EDA" w:rsidRDefault="00475B6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792EDA" w:rsidRDefault="00792EDA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792EDA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92EDA" w:rsidRDefault="00475B67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792EDA" w:rsidRDefault="00475B67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92EDA" w:rsidRDefault="00475B6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792EDA" w:rsidRDefault="00475B6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92EDA" w:rsidRDefault="00475B6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792EDA" w:rsidRDefault="00475B6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792EDA" w:rsidRDefault="00475B67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792EDA" w:rsidRDefault="00475B67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792EDA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792EDA" w:rsidRDefault="00475B67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792EDA" w:rsidRDefault="00475B67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792EDA" w:rsidRDefault="00475B6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92EDA" w:rsidRDefault="00475B6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92EDA" w:rsidRDefault="00475B6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92EDA" w:rsidRDefault="00475B6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92EDA" w:rsidRDefault="00475B6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92EDA" w:rsidRDefault="00475B6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792EDA" w:rsidRDefault="00475B6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792EDA" w:rsidRDefault="00475B6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792EDA" w:rsidRDefault="00475B67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792EDA" w:rsidRDefault="00792EDA">
      <w:pPr>
        <w:spacing w:line="20" w:lineRule="exact"/>
      </w:pPr>
    </w:p>
    <w:sectPr w:rsidR="00792EDA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75B67" w:rsidRDefault="00475B67">
      <w:pPr>
        <w:spacing w:line="240" w:lineRule="auto"/>
      </w:pPr>
      <w:r>
        <w:separator/>
      </w:r>
    </w:p>
  </w:endnote>
  <w:endnote w:type="continuationSeparator" w:id="0">
    <w:p w:rsidR="00475B67" w:rsidRDefault="00475B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792EDA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792EDA" w:rsidRDefault="00475B6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792EDA" w:rsidRDefault="00475B67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ACE-QC-ARC-004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75B67" w:rsidRDefault="00475B67">
      <w:pPr>
        <w:spacing w:line="240" w:lineRule="auto"/>
      </w:pPr>
      <w:r>
        <w:separator/>
      </w:r>
    </w:p>
  </w:footnote>
  <w:footnote w:type="continuationSeparator" w:id="0">
    <w:p w:rsidR="00475B67" w:rsidRDefault="00475B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792EDA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792EDA" w:rsidRDefault="00475B67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792EDA" w:rsidRDefault="00475B67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792EDA" w:rsidRDefault="00475B67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792EDA" w:rsidRDefault="00475B6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792EDA" w:rsidRDefault="00475B67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ACE-QC-ARC-004</w:t>
          </w:r>
        </w:p>
      </w:tc>
    </w:tr>
    <w:tr w:rsidR="00792EDA">
      <w:trPr>
        <w:trHeight w:val="283"/>
        <w:jc w:val="center"/>
      </w:trPr>
      <w:tc>
        <w:tcPr>
          <w:tcW w:w="2041" w:type="dxa"/>
          <w:vMerge/>
          <w:vAlign w:val="center"/>
        </w:tcPr>
        <w:p w:rsidR="00792EDA" w:rsidRDefault="00792EDA"/>
      </w:tc>
      <w:tc>
        <w:tcPr>
          <w:tcW w:w="5669" w:type="dxa"/>
          <w:vMerge/>
          <w:vAlign w:val="center"/>
        </w:tcPr>
        <w:p w:rsidR="00792EDA" w:rsidRDefault="00792EDA"/>
      </w:tc>
      <w:tc>
        <w:tcPr>
          <w:tcW w:w="1361" w:type="dxa"/>
          <w:shd w:val="clear" w:color="auto" w:fill="F2F2F2"/>
          <w:vAlign w:val="center"/>
        </w:tcPr>
        <w:p w:rsidR="00792EDA" w:rsidRDefault="00475B6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792EDA" w:rsidRDefault="00475B67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792EDA">
      <w:trPr>
        <w:trHeight w:val="283"/>
        <w:jc w:val="center"/>
      </w:trPr>
      <w:tc>
        <w:tcPr>
          <w:tcW w:w="2041" w:type="dxa"/>
          <w:vMerge/>
          <w:vAlign w:val="center"/>
        </w:tcPr>
        <w:p w:rsidR="00792EDA" w:rsidRDefault="00792EDA"/>
      </w:tc>
      <w:tc>
        <w:tcPr>
          <w:tcW w:w="5669" w:type="dxa"/>
          <w:vMerge w:val="restart"/>
          <w:shd w:val="clear" w:color="auto" w:fill="E7E6E6"/>
          <w:vAlign w:val="center"/>
        </w:tcPr>
        <w:p w:rsidR="00792EDA" w:rsidRDefault="00475B67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أعمال الطرطشة</w:t>
          </w:r>
        </w:p>
        <w:p w:rsidR="00792EDA" w:rsidRDefault="00475B67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Plaster Spatterdash Coat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792EDA" w:rsidRDefault="00475B6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792EDA" w:rsidRDefault="00475B67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792EDA">
      <w:trPr>
        <w:trHeight w:val="283"/>
        <w:jc w:val="center"/>
      </w:trPr>
      <w:tc>
        <w:tcPr>
          <w:tcW w:w="2041" w:type="dxa"/>
          <w:vMerge/>
          <w:vAlign w:val="center"/>
        </w:tcPr>
        <w:p w:rsidR="00792EDA" w:rsidRDefault="00792EDA"/>
      </w:tc>
      <w:tc>
        <w:tcPr>
          <w:tcW w:w="5669" w:type="dxa"/>
          <w:vMerge/>
          <w:vAlign w:val="center"/>
        </w:tcPr>
        <w:p w:rsidR="00792EDA" w:rsidRDefault="00792EDA"/>
      </w:tc>
      <w:tc>
        <w:tcPr>
          <w:tcW w:w="1361" w:type="dxa"/>
          <w:shd w:val="clear" w:color="auto" w:fill="F2F2F2"/>
          <w:vAlign w:val="center"/>
        </w:tcPr>
        <w:p w:rsidR="00792EDA" w:rsidRDefault="00475B67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792EDA" w:rsidRDefault="00475B67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792EDA" w:rsidRDefault="00792EDA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7433332">
    <w:abstractNumId w:val="8"/>
  </w:num>
  <w:num w:numId="2" w16cid:durableId="1080105852">
    <w:abstractNumId w:val="6"/>
  </w:num>
  <w:num w:numId="3" w16cid:durableId="462311320">
    <w:abstractNumId w:val="5"/>
  </w:num>
  <w:num w:numId="4" w16cid:durableId="1453673730">
    <w:abstractNumId w:val="4"/>
  </w:num>
  <w:num w:numId="5" w16cid:durableId="1087733135">
    <w:abstractNumId w:val="7"/>
  </w:num>
  <w:num w:numId="6" w16cid:durableId="538009523">
    <w:abstractNumId w:val="3"/>
  </w:num>
  <w:num w:numId="7" w16cid:durableId="1271008802">
    <w:abstractNumId w:val="2"/>
  </w:num>
  <w:num w:numId="8" w16cid:durableId="768698699">
    <w:abstractNumId w:val="1"/>
  </w:num>
  <w:num w:numId="9" w16cid:durableId="701589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75B67"/>
    <w:rsid w:val="005C0D99"/>
    <w:rsid w:val="00792EDA"/>
    <w:rsid w:val="00AA1D8D"/>
    <w:rsid w:val="00B47730"/>
    <w:rsid w:val="00CB0664"/>
    <w:rsid w:val="00D101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5E345E63-BE67-48D3-AAA4-4C87C5C75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ACE_QC-ARC-004_Plaster_Spatterdash_20261009_v4.dotx</Template>
  <TotalTime>0</TotalTime>
  <Pages>1</Pages>
  <Words>527</Words>
  <Characters>3004</Characters>
  <Application>Microsoft Office Word</Application>
  <DocSecurity>0</DocSecurity>
  <Lines>25</Lines>
  <Paragraphs>7</Paragraphs>
  <ScaleCrop>false</ScaleCrop>
  <Manager>Ahmed Fathy</Manager>
  <Company>Arab Creators for Engineering Consultancy</Company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ACE-QC-ARC-004 Plaster Spatterdash Coat Inspection</dc:title>
  <dc:subject>فحص واستلام أعمال الطرطشة</dc:subject>
  <dc:creator>Ahmed Fathy</dc:creator>
  <cp:keywords>QC; ITP; Inspection</cp:keywords>
  <dc:description/>
  <cp:lastModifiedBy>Ahmed Fathy</cp:lastModifiedBy>
  <cp:revision>2</cp:revision>
  <dcterms:created xsi:type="dcterms:W3CDTF">2026-11-03T20:10:00Z</dcterms:created>
  <dcterms:modified xsi:type="dcterms:W3CDTF">2026-11-03T20:10:00Z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