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4374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</w:tr>
      <w:tr w:rsidR="0074374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743742" w:rsidRDefault="00743742">
            <w:pPr>
              <w:bidi/>
              <w:spacing w:line="240" w:lineRule="auto"/>
            </w:pP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vAlign w:val="center"/>
          </w:tcPr>
          <w:p w:rsidR="00743742" w:rsidRDefault="00E12C0D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القواطع من ألواح الجبس على هيكل معدني مع العزل الداخلي حسب متطلبات الصوت والحريق.</w:t>
            </w:r>
          </w:p>
        </w:tc>
        <w:tc>
          <w:tcPr>
            <w:tcW w:w="5216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installation of gypsum board partitions on a metal stud frame with infill insulation per acoustic and fire requirements.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743742" w:rsidRDefault="00E12C0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ACE-QC-ARC-030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قنوات أرضية وعلوية وقوائم معدنية مجلفنة بالمقاس المحدد.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Galvanised floor and ceiling tracks and studs of specified size.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جبس بالنوع والعدد المحدد لكل وجه.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boards of specified type and layers per face.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صوف صخري أو زجاجي بالكثافة والسماكة المحددة.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Rock or glass wool of specified density and thickness.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عازل أسفل القنوات ومادة حريق للفواصل عند الحاجة.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Isolation tape under tracks and fire sealant where required.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وخيط.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string line.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مسدس مسامير ومثقاب.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Fixing gun and drill.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مفك كهربائي ومقص معادن.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Screwdriver and tin snips.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مخطط القواطع وتصنيف الحريق والصوت لكل قاطع.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Partition layout and fire/acoustic rating of each type approved.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مسار القاطع على الأرضية ونقله للسقف بالليزر.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Mark the partition line on the floor and transfer to the soffit by laser.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القنوات الأرضية والعلوية فوق الشريط العازل كل 60 سم تقريبا.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floor and ceiling tracks over isolation tape at about 60 cm centres.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القوائم كل 60 سم (أو 40 سم حسب التصميم) وتقويتها عند الفتحات.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studs at 60 cm (or 40 cm per design) and reinforce at openings.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4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دعامات (تقويات) لتعليق الأجهزة والأحواض والخزائن.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backing for fixtures, basins and cabinets.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ألواح الوجه الأول رأسيا مع تبادل الفواصل.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first-side boards vertically with staggered joints.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تمديد الخدمات داخل القاطع واستلامها.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Run services inside the partition and accept them.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العزل بملء كامل دون فراغات.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insulation to fill the cavity without gaps.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ألواح الوجه الثاني مع تبادل الفواصل عن الوجه الأول.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second-side boards with joints offset from the first side.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المحيطية بمادة الصوت أو الحريق ومعالجة الفواصل والزوايا.</w:t>
            </w:r>
          </w:p>
        </w:tc>
        <w:tc>
          <w:tcPr>
            <w:tcW w:w="4932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Seal perimeter with acoustic or fire sealant; finish joints and corners.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الهيكل المعدني ومسافات القوائم والدعامات (التقويات).</w:t>
            </w:r>
          </w:p>
        </w:tc>
        <w:tc>
          <w:tcPr>
            <w:tcW w:w="3515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Metal frame, stud spacing and backing.</w:t>
            </w:r>
          </w:p>
        </w:tc>
        <w:tc>
          <w:tcPr>
            <w:tcW w:w="850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43742" w:rsidRDefault="00E12C0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ACE-QC-ARC-030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الخدمات والعزل قبل إغلاق الوجه الثاني.</w:t>
            </w:r>
          </w:p>
        </w:tc>
        <w:tc>
          <w:tcPr>
            <w:tcW w:w="3515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Services and insulation before closing the second side.</w:t>
            </w:r>
          </w:p>
        </w:tc>
        <w:tc>
          <w:tcPr>
            <w:tcW w:w="850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43742" w:rsidRDefault="00E12C0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ACE-QC-ARC-030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الطبقات ونوع الألواح حسب التصنيف.</w:t>
            </w:r>
          </w:p>
        </w:tc>
        <w:tc>
          <w:tcPr>
            <w:tcW w:w="3515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 layers and type per rating.</w:t>
            </w:r>
          </w:p>
        </w:tc>
        <w:tc>
          <w:tcPr>
            <w:tcW w:w="850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43742" w:rsidRDefault="00E12C0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ACE-QC-ARC-030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الرأسية والاستواء ومعالجة الفواصل.</w:t>
            </w:r>
          </w:p>
        </w:tc>
        <w:tc>
          <w:tcPr>
            <w:tcW w:w="3515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Plumb, flatness and joint finishing.</w:t>
            </w:r>
          </w:p>
        </w:tc>
        <w:tc>
          <w:tcPr>
            <w:tcW w:w="850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43742" w:rsidRDefault="00E12C0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ACE-QC-ARC-030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4374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43742" w:rsidRDefault="00E12C0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74374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743742" w:rsidRDefault="00743742">
            <w:pPr>
              <w:keepNext/>
              <w:bidi/>
              <w:spacing w:line="240" w:lineRule="auto"/>
              <w:jc w:val="center"/>
            </w:pPr>
          </w:p>
          <w:p w:rsidR="00743742" w:rsidRDefault="00E12C0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ألياف الصوف الصخري</w:t>
            </w:r>
          </w:p>
        </w:tc>
        <w:tc>
          <w:tcPr>
            <w:tcW w:w="1984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Mineral wool fibres</w:t>
            </w:r>
          </w:p>
        </w:tc>
        <w:tc>
          <w:tcPr>
            <w:tcW w:w="306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كمامات وقفازات وملابس بأكمام طويلة.</w:t>
            </w:r>
          </w:p>
        </w:tc>
        <w:tc>
          <w:tcPr>
            <w:tcW w:w="2778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Masks, gloves and long sleeves.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أدوات التثبيت بالبارود</w:t>
            </w:r>
          </w:p>
        </w:tc>
        <w:tc>
          <w:tcPr>
            <w:tcW w:w="1984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Powder-actuated tools</w:t>
            </w:r>
          </w:p>
        </w:tc>
        <w:tc>
          <w:tcPr>
            <w:tcW w:w="306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مشغل مدرب ونظارات وسدادات أذن.</w:t>
            </w:r>
          </w:p>
        </w:tc>
        <w:tc>
          <w:tcPr>
            <w:tcW w:w="2778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Trained operator, goggles and ear protection.</w:t>
            </w:r>
          </w:p>
        </w:tc>
      </w:tr>
      <w:tr w:rsidR="00743742">
        <w:trPr>
          <w:cantSplit/>
          <w:jc w:val="center"/>
        </w:trPr>
        <w:tc>
          <w:tcPr>
            <w:tcW w:w="397" w:type="dxa"/>
            <w:vAlign w:val="center"/>
          </w:tcPr>
          <w:p w:rsidR="00743742" w:rsidRDefault="00E12C0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نقل الألواح</w:t>
            </w:r>
          </w:p>
        </w:tc>
        <w:tc>
          <w:tcPr>
            <w:tcW w:w="1984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Handling boards</w:t>
            </w:r>
          </w:p>
        </w:tc>
        <w:tc>
          <w:tcPr>
            <w:tcW w:w="3061" w:type="dxa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نقل الألواح بشخصين أو عربة.</w:t>
            </w:r>
          </w:p>
        </w:tc>
        <w:tc>
          <w:tcPr>
            <w:tcW w:w="2778" w:type="dxa"/>
            <w:vAlign w:val="center"/>
          </w:tcPr>
          <w:p w:rsidR="00743742" w:rsidRDefault="00E12C0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Two-person carry or board trolley.</w:t>
            </w:r>
          </w:p>
        </w:tc>
      </w:tr>
    </w:tbl>
    <w:p w:rsidR="00743742" w:rsidRDefault="0074374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4374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43742" w:rsidRDefault="00E12C0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43742" w:rsidRDefault="00743742">
            <w:pPr>
              <w:keepNext/>
              <w:bidi/>
              <w:spacing w:line="240" w:lineRule="auto"/>
            </w:pP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743742" w:rsidRDefault="00E12C0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43742" w:rsidRDefault="0074374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4374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43742" w:rsidRDefault="00E12C0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43742" w:rsidRDefault="00E12C0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743742" w:rsidRDefault="00E12C0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74374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43742" w:rsidRDefault="00E12C0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43742" w:rsidRDefault="00E12C0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43742" w:rsidRDefault="00E12C0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43742" w:rsidRDefault="00743742">
      <w:pPr>
        <w:spacing w:line="20" w:lineRule="exact"/>
      </w:pPr>
    </w:p>
    <w:sectPr w:rsidR="0074374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2C0D" w:rsidRDefault="00E12C0D">
      <w:pPr>
        <w:spacing w:line="240" w:lineRule="auto"/>
      </w:pPr>
      <w:r>
        <w:separator/>
      </w:r>
    </w:p>
  </w:endnote>
  <w:endnote w:type="continuationSeparator" w:id="0">
    <w:p w:rsidR="00E12C0D" w:rsidRDefault="00E12C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4374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43742" w:rsidRDefault="00E12C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43742" w:rsidRDefault="00E12C0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2C0D" w:rsidRDefault="00E12C0D">
      <w:pPr>
        <w:spacing w:line="240" w:lineRule="auto"/>
      </w:pPr>
      <w:r>
        <w:separator/>
      </w:r>
    </w:p>
  </w:footnote>
  <w:footnote w:type="continuationSeparator" w:id="0">
    <w:p w:rsidR="00E12C0D" w:rsidRDefault="00E12C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4374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43742" w:rsidRDefault="00E12C0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43742" w:rsidRDefault="00E12C0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43742" w:rsidRDefault="00E12C0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43742" w:rsidRDefault="00E12C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743742" w:rsidRDefault="00E12C0D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ACE-MS-ARC-008</w:t>
          </w:r>
        </w:p>
      </w:tc>
    </w:tr>
    <w:tr w:rsidR="00743742">
      <w:trPr>
        <w:trHeight w:val="283"/>
        <w:jc w:val="center"/>
      </w:trPr>
      <w:tc>
        <w:tcPr>
          <w:tcW w:w="2041" w:type="dxa"/>
          <w:vMerge/>
          <w:vAlign w:val="center"/>
        </w:tcPr>
        <w:p w:rsidR="00743742" w:rsidRDefault="00743742"/>
      </w:tc>
      <w:tc>
        <w:tcPr>
          <w:tcW w:w="5669" w:type="dxa"/>
          <w:vMerge/>
          <w:vAlign w:val="center"/>
        </w:tcPr>
        <w:p w:rsidR="00743742" w:rsidRDefault="00743742"/>
      </w:tc>
      <w:tc>
        <w:tcPr>
          <w:tcW w:w="1361" w:type="dxa"/>
          <w:shd w:val="clear" w:color="auto" w:fill="F2F2F2"/>
          <w:vAlign w:val="center"/>
        </w:tcPr>
        <w:p w:rsidR="00743742" w:rsidRDefault="00E12C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43742" w:rsidRDefault="00E12C0D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743742">
      <w:trPr>
        <w:trHeight w:val="283"/>
        <w:jc w:val="center"/>
      </w:trPr>
      <w:tc>
        <w:tcPr>
          <w:tcW w:w="2041" w:type="dxa"/>
          <w:vMerge/>
          <w:vAlign w:val="center"/>
        </w:tcPr>
        <w:p w:rsidR="00743742" w:rsidRDefault="00743742"/>
      </w:tc>
      <w:tc>
        <w:tcPr>
          <w:tcW w:w="5669" w:type="dxa"/>
          <w:vMerge w:val="restart"/>
          <w:shd w:val="clear" w:color="auto" w:fill="E7E6E6"/>
          <w:vAlign w:val="center"/>
        </w:tcPr>
        <w:p w:rsidR="00743742" w:rsidRDefault="00E12C0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القواطع الجبسية</w:t>
          </w:r>
        </w:p>
        <w:p w:rsidR="00743742" w:rsidRDefault="00E12C0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Gypsum Board Partitions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743742" w:rsidRDefault="00E12C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43742" w:rsidRDefault="00E12C0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43742">
      <w:trPr>
        <w:trHeight w:val="283"/>
        <w:jc w:val="center"/>
      </w:trPr>
      <w:tc>
        <w:tcPr>
          <w:tcW w:w="2041" w:type="dxa"/>
          <w:vMerge/>
          <w:vAlign w:val="center"/>
        </w:tcPr>
        <w:p w:rsidR="00743742" w:rsidRDefault="00743742"/>
      </w:tc>
      <w:tc>
        <w:tcPr>
          <w:tcW w:w="5669" w:type="dxa"/>
          <w:vMerge/>
          <w:vAlign w:val="center"/>
        </w:tcPr>
        <w:p w:rsidR="00743742" w:rsidRDefault="00743742"/>
      </w:tc>
      <w:tc>
        <w:tcPr>
          <w:tcW w:w="1361" w:type="dxa"/>
          <w:shd w:val="clear" w:color="auto" w:fill="F2F2F2"/>
          <w:vAlign w:val="center"/>
        </w:tcPr>
        <w:p w:rsidR="00743742" w:rsidRDefault="00E12C0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43742" w:rsidRDefault="00E12C0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43742" w:rsidRDefault="0074374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8506682">
    <w:abstractNumId w:val="8"/>
  </w:num>
  <w:num w:numId="2" w16cid:durableId="672687784">
    <w:abstractNumId w:val="6"/>
  </w:num>
  <w:num w:numId="3" w16cid:durableId="523520070">
    <w:abstractNumId w:val="5"/>
  </w:num>
  <w:num w:numId="4" w16cid:durableId="352196980">
    <w:abstractNumId w:val="4"/>
  </w:num>
  <w:num w:numId="5" w16cid:durableId="671033786">
    <w:abstractNumId w:val="7"/>
  </w:num>
  <w:num w:numId="6" w16cid:durableId="139932460">
    <w:abstractNumId w:val="3"/>
  </w:num>
  <w:num w:numId="7" w16cid:durableId="231505751">
    <w:abstractNumId w:val="2"/>
  </w:num>
  <w:num w:numId="8" w16cid:durableId="321588768">
    <w:abstractNumId w:val="1"/>
  </w:num>
  <w:num w:numId="9" w16cid:durableId="26057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43742"/>
    <w:rsid w:val="00AA1D8D"/>
    <w:rsid w:val="00B47730"/>
    <w:rsid w:val="00CB0664"/>
    <w:rsid w:val="00D320C2"/>
    <w:rsid w:val="00E12C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871212F-7F64-4D82-B26A-9CEA86D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ACE_MS-ARC-008_Gypsum_Partitions_20261003_v1.dotx</Template>
  <TotalTime>0</TotalTime>
  <Pages>2</Pages>
  <Words>921</Words>
  <Characters>5250</Characters>
  <Application>Microsoft Office Word</Application>
  <DocSecurity>0</DocSecurity>
  <Lines>43</Lines>
  <Paragraphs>12</Paragraphs>
  <ScaleCrop>false</ScaleCrop>
  <Manager>Ahmed Fathy</Manager>
  <Company>Arab Creators for Engineering Consultancy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ACE-MS-ARC-008 Method Statement: Gypsum Board Partitions Installation</dc:title>
  <dc:subject>تركيب القواطع الجبسية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